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61942" w14:textId="201C5022" w:rsidR="00D34CE1" w:rsidRPr="00907B6F" w:rsidRDefault="00D34CE1" w:rsidP="00D34CE1">
      <w:pPr>
        <w:keepNext/>
        <w:keepLines/>
        <w:outlineLvl w:val="0"/>
        <w:rPr>
          <w:rFonts w:eastAsia="Times New Roman" w:cs="Calibri"/>
          <w:b/>
          <w:bCs/>
          <w:caps/>
          <w:color w:val="FF0000"/>
          <w:szCs w:val="24"/>
        </w:rPr>
      </w:pPr>
      <w:bookmarkStart w:id="0" w:name="_Toc315093339"/>
      <w:bookmarkStart w:id="1" w:name="_Toc355858190"/>
      <w:bookmarkStart w:id="2" w:name="_Toc237165553"/>
      <w:r w:rsidRPr="00772AC5">
        <w:rPr>
          <w:rFonts w:eastAsia="Times New Roman" w:cs="Calibri"/>
          <w:b/>
          <w:bCs/>
          <w:szCs w:val="24"/>
        </w:rPr>
        <w:t xml:space="preserve">STANDARD OPERATING PROCEDURE FOR </w:t>
      </w:r>
      <w:r w:rsidR="00907B6F">
        <w:rPr>
          <w:rFonts w:eastAsia="Times New Roman" w:cs="Calibri"/>
          <w:b/>
          <w:bCs/>
          <w:szCs w:val="24"/>
        </w:rPr>
        <w:t xml:space="preserve">SITUATIONS </w:t>
      </w:r>
      <w:r w:rsidRPr="00772AC5">
        <w:rPr>
          <w:rFonts w:eastAsia="Times New Roman" w:cs="Calibri"/>
          <w:b/>
          <w:bCs/>
          <w:szCs w:val="24"/>
        </w:rPr>
        <w:t>WHEN MEDICINE STORAGE TEMPERATURES FALL OUTSIDE SAFE PARAMETERS</w:t>
      </w:r>
      <w:bookmarkEnd w:id="0"/>
      <w:bookmarkEnd w:id="1"/>
      <w:bookmarkEnd w:id="2"/>
      <w:r w:rsidR="00907B6F">
        <w:rPr>
          <w:rFonts w:eastAsia="Times New Roman" w:cs="Calibri"/>
          <w:b/>
          <w:bCs/>
          <w:szCs w:val="24"/>
        </w:rPr>
        <w:t xml:space="preserve"> IN </w:t>
      </w:r>
      <w:r w:rsidR="00907B6F" w:rsidRPr="00907B6F">
        <w:rPr>
          <w:rFonts w:eastAsia="Times New Roman" w:cs="Calibri"/>
          <w:b/>
          <w:bCs/>
          <w:color w:val="FF0000"/>
          <w:szCs w:val="24"/>
        </w:rPr>
        <w:t>[PRACTICE NAME]</w:t>
      </w:r>
    </w:p>
    <w:p w14:paraId="7857F7EF" w14:textId="77777777" w:rsidR="00D34CE1" w:rsidRDefault="00D34CE1" w:rsidP="00911824">
      <w:pPr>
        <w:spacing w:after="80"/>
        <w:rPr>
          <w:rFonts w:eastAsia="Times New Roman" w:cs="Calibri"/>
          <w:b/>
          <w:bCs/>
          <w:szCs w:val="24"/>
        </w:rPr>
      </w:pPr>
    </w:p>
    <w:p w14:paraId="196B483E" w14:textId="419AC0D8" w:rsidR="00D34CE1" w:rsidRPr="00772AC5" w:rsidRDefault="00D34CE1" w:rsidP="00911824">
      <w:pPr>
        <w:spacing w:after="80"/>
        <w:rPr>
          <w:rFonts w:eastAsia="Times New Roman" w:cs="Calibri"/>
          <w:b/>
          <w:bCs/>
          <w:szCs w:val="24"/>
        </w:rPr>
      </w:pPr>
      <w:r w:rsidRPr="00772AC5">
        <w:rPr>
          <w:rFonts w:eastAsia="Times New Roman" w:cs="Calibri"/>
          <w:b/>
          <w:bCs/>
          <w:szCs w:val="24"/>
        </w:rPr>
        <w:t>Objectives</w:t>
      </w:r>
    </w:p>
    <w:p w14:paraId="43BF2A7F" w14:textId="77777777" w:rsidR="00D34CE1" w:rsidRPr="00772AC5" w:rsidRDefault="00D34CE1" w:rsidP="00911824">
      <w:pPr>
        <w:widowControl w:val="0"/>
        <w:numPr>
          <w:ilvl w:val="0"/>
          <w:numId w:val="4"/>
        </w:numPr>
        <w:overflowPunct w:val="0"/>
        <w:autoSpaceDE w:val="0"/>
        <w:autoSpaceDN w:val="0"/>
        <w:adjustRightInd w:val="0"/>
        <w:spacing w:after="80"/>
        <w:rPr>
          <w:rFonts w:eastAsia="SimSun" w:cs="Calibri"/>
          <w:kern w:val="28"/>
          <w:szCs w:val="24"/>
        </w:rPr>
      </w:pPr>
      <w:r w:rsidRPr="00772AC5">
        <w:rPr>
          <w:rFonts w:eastAsia="SimSun" w:cs="Calibri"/>
          <w:kern w:val="28"/>
          <w:szCs w:val="24"/>
        </w:rPr>
        <w:t>To outline the procedure to be followed if medicines storage temperatures exceed/fall below safe parameters.</w:t>
      </w:r>
    </w:p>
    <w:p w14:paraId="17CE17EA" w14:textId="77777777" w:rsidR="00D34CE1" w:rsidRDefault="00D34CE1" w:rsidP="00911824">
      <w:pPr>
        <w:spacing w:after="80"/>
        <w:rPr>
          <w:rFonts w:eastAsia="Times New Roman" w:cs="Calibri"/>
          <w:b/>
          <w:bCs/>
          <w:szCs w:val="24"/>
        </w:rPr>
      </w:pPr>
    </w:p>
    <w:p w14:paraId="167BC5C5" w14:textId="47A481A4" w:rsidR="00D34CE1" w:rsidRPr="00772AC5" w:rsidRDefault="00D34CE1" w:rsidP="00911824">
      <w:pPr>
        <w:spacing w:after="80"/>
        <w:rPr>
          <w:rFonts w:eastAsia="Times New Roman" w:cs="Calibri"/>
          <w:b/>
          <w:bCs/>
          <w:szCs w:val="24"/>
        </w:rPr>
      </w:pPr>
      <w:r w:rsidRPr="00772AC5">
        <w:rPr>
          <w:rFonts w:eastAsia="Times New Roman" w:cs="Calibri"/>
          <w:b/>
          <w:bCs/>
          <w:szCs w:val="24"/>
        </w:rPr>
        <w:t>Scope</w:t>
      </w:r>
    </w:p>
    <w:p w14:paraId="2F3AC784" w14:textId="31FAE905" w:rsidR="00D34CE1" w:rsidRPr="00907B6F" w:rsidRDefault="00D34CE1" w:rsidP="00911824">
      <w:pPr>
        <w:widowControl w:val="0"/>
        <w:numPr>
          <w:ilvl w:val="0"/>
          <w:numId w:val="4"/>
        </w:numPr>
        <w:overflowPunct w:val="0"/>
        <w:autoSpaceDE w:val="0"/>
        <w:autoSpaceDN w:val="0"/>
        <w:adjustRightInd w:val="0"/>
        <w:spacing w:after="80"/>
        <w:rPr>
          <w:rFonts w:eastAsia="Times New Roman" w:cs="Calibri"/>
          <w:b/>
          <w:bCs/>
          <w:szCs w:val="24"/>
        </w:rPr>
      </w:pPr>
      <w:r w:rsidRPr="00772AC5">
        <w:rPr>
          <w:rFonts w:eastAsia="SimSun" w:cs="Calibri"/>
          <w:kern w:val="28"/>
          <w:szCs w:val="24"/>
        </w:rPr>
        <w:t>To be used in all a</w:t>
      </w:r>
      <w:r w:rsidR="00907B6F">
        <w:rPr>
          <w:rFonts w:eastAsia="SimSun" w:cs="Calibri"/>
          <w:kern w:val="28"/>
          <w:szCs w:val="24"/>
        </w:rPr>
        <w:t xml:space="preserve">reas where medicines are stored in </w:t>
      </w:r>
      <w:r w:rsidR="00907B6F" w:rsidRPr="00907B6F">
        <w:rPr>
          <w:rFonts w:eastAsia="SimSun" w:cs="Calibri"/>
          <w:b/>
          <w:bCs/>
          <w:color w:val="FF0000"/>
          <w:kern w:val="28"/>
          <w:szCs w:val="24"/>
        </w:rPr>
        <w:t>[practice</w:t>
      </w:r>
      <w:r w:rsidR="00907B6F">
        <w:rPr>
          <w:rFonts w:eastAsia="SimSun" w:cs="Calibri"/>
          <w:b/>
          <w:bCs/>
          <w:color w:val="FF0000"/>
          <w:kern w:val="28"/>
          <w:szCs w:val="24"/>
        </w:rPr>
        <w:t xml:space="preserve"> name</w:t>
      </w:r>
      <w:r w:rsidR="00907B6F" w:rsidRPr="00907B6F">
        <w:rPr>
          <w:rFonts w:eastAsia="SimSun" w:cs="Calibri"/>
          <w:b/>
          <w:bCs/>
          <w:color w:val="FF0000"/>
          <w:kern w:val="28"/>
          <w:szCs w:val="24"/>
        </w:rPr>
        <w:t>].</w:t>
      </w:r>
      <w:r w:rsidR="00907B6F" w:rsidRPr="00907B6F">
        <w:rPr>
          <w:rFonts w:eastAsia="SimSun" w:cs="Calibri"/>
          <w:color w:val="FF0000"/>
          <w:kern w:val="28"/>
          <w:szCs w:val="24"/>
        </w:rPr>
        <w:t xml:space="preserve"> </w:t>
      </w:r>
    </w:p>
    <w:p w14:paraId="74AA98CB" w14:textId="77777777" w:rsidR="00907B6F" w:rsidRPr="00772AC5" w:rsidRDefault="00907B6F" w:rsidP="00911824">
      <w:pPr>
        <w:widowControl w:val="0"/>
        <w:overflowPunct w:val="0"/>
        <w:autoSpaceDE w:val="0"/>
        <w:autoSpaceDN w:val="0"/>
        <w:adjustRightInd w:val="0"/>
        <w:spacing w:after="80"/>
        <w:ind w:left="360"/>
        <w:rPr>
          <w:rFonts w:eastAsia="Times New Roman" w:cs="Calibri"/>
          <w:b/>
          <w:bCs/>
          <w:szCs w:val="24"/>
        </w:rPr>
      </w:pPr>
    </w:p>
    <w:p w14:paraId="7D04D2CA" w14:textId="77777777" w:rsidR="00D34CE1" w:rsidRPr="00772AC5" w:rsidRDefault="00D34CE1" w:rsidP="00911824">
      <w:pPr>
        <w:spacing w:after="80"/>
        <w:rPr>
          <w:rFonts w:eastAsia="Times New Roman" w:cs="Calibri"/>
          <w:b/>
          <w:bCs/>
          <w:szCs w:val="24"/>
        </w:rPr>
      </w:pPr>
      <w:r w:rsidRPr="00772AC5">
        <w:rPr>
          <w:rFonts w:eastAsia="Times New Roman" w:cs="Calibri"/>
          <w:b/>
          <w:bCs/>
          <w:szCs w:val="24"/>
        </w:rPr>
        <w:t>The Stages of the Process</w:t>
      </w:r>
      <w:bookmarkStart w:id="3" w:name="_Toc214346011"/>
    </w:p>
    <w:p w14:paraId="3D17864B" w14:textId="77777777" w:rsidR="00D34CE1" w:rsidRPr="00772AC5" w:rsidRDefault="00D34CE1" w:rsidP="00911824">
      <w:pPr>
        <w:keepNext/>
        <w:spacing w:before="240" w:after="240"/>
        <w:outlineLvl w:val="1"/>
        <w:rPr>
          <w:rFonts w:eastAsia="Times New Roman" w:cs="Calibri"/>
          <w:b/>
          <w:bCs/>
          <w:i/>
          <w:iCs/>
          <w:szCs w:val="24"/>
        </w:rPr>
      </w:pPr>
      <w:r w:rsidRPr="00772AC5">
        <w:rPr>
          <w:rFonts w:eastAsia="Times New Roman" w:cs="Calibri"/>
          <w:b/>
          <w:bCs/>
          <w:i/>
          <w:iCs/>
          <w:szCs w:val="24"/>
        </w:rPr>
        <w:t>Medicines Refrigerator – Refrigerator Breakdown</w:t>
      </w:r>
      <w:bookmarkEnd w:id="3"/>
    </w:p>
    <w:p w14:paraId="4A87CF46" w14:textId="24B848C9" w:rsidR="00D34CE1" w:rsidRPr="00772AC5" w:rsidRDefault="00D34CE1" w:rsidP="00911824">
      <w:pPr>
        <w:widowControl w:val="0"/>
        <w:numPr>
          <w:ilvl w:val="0"/>
          <w:numId w:val="5"/>
        </w:numPr>
        <w:overflowPunct w:val="0"/>
        <w:autoSpaceDE w:val="0"/>
        <w:autoSpaceDN w:val="0"/>
        <w:adjustRightInd w:val="0"/>
        <w:spacing w:before="120" w:after="120"/>
        <w:rPr>
          <w:rFonts w:eastAsia="SimSun" w:cs="Calibri"/>
          <w:kern w:val="28"/>
          <w:szCs w:val="24"/>
        </w:rPr>
      </w:pPr>
      <w:r w:rsidRPr="00772AC5">
        <w:rPr>
          <w:rFonts w:eastAsia="SimSun" w:cs="Calibri"/>
          <w:kern w:val="28"/>
          <w:szCs w:val="24"/>
        </w:rPr>
        <w:t xml:space="preserve">If the temperature exceeds/falls below the safe temperature </w:t>
      </w:r>
      <w:r w:rsidR="0089754B">
        <w:rPr>
          <w:rFonts w:eastAsia="SimSun" w:cs="Calibri"/>
          <w:kern w:val="28"/>
          <w:szCs w:val="24"/>
        </w:rPr>
        <w:t xml:space="preserve">of between </w:t>
      </w:r>
      <w:r w:rsidRPr="00772AC5">
        <w:rPr>
          <w:rFonts w:eastAsia="SimSun" w:cs="Calibri"/>
          <w:kern w:val="28"/>
          <w:szCs w:val="24"/>
        </w:rPr>
        <w:t>2</w:t>
      </w:r>
      <w:r w:rsidR="0089754B" w:rsidRPr="00772AC5">
        <w:rPr>
          <w:rFonts w:eastAsia="SimSun" w:cs="Calibri"/>
          <w:b/>
          <w:bCs/>
          <w:kern w:val="28"/>
          <w:szCs w:val="24"/>
        </w:rPr>
        <w:t>°</w:t>
      </w:r>
      <w:r w:rsidR="0089754B" w:rsidRPr="00772AC5">
        <w:rPr>
          <w:rFonts w:eastAsia="SimSun" w:cs="Calibri"/>
          <w:kern w:val="28"/>
          <w:szCs w:val="24"/>
        </w:rPr>
        <w:t>C</w:t>
      </w:r>
      <w:r w:rsidR="0089754B">
        <w:rPr>
          <w:rFonts w:eastAsia="SimSun" w:cs="Calibri"/>
          <w:kern w:val="28"/>
          <w:szCs w:val="24"/>
        </w:rPr>
        <w:t xml:space="preserve"> to </w:t>
      </w:r>
      <w:r w:rsidRPr="00772AC5">
        <w:rPr>
          <w:rFonts w:eastAsia="SimSun" w:cs="Calibri"/>
          <w:kern w:val="28"/>
          <w:szCs w:val="24"/>
        </w:rPr>
        <w:t>8</w:t>
      </w:r>
      <w:r w:rsidRPr="00772AC5">
        <w:rPr>
          <w:rFonts w:eastAsia="SimSun" w:cs="Calibri"/>
          <w:b/>
          <w:bCs/>
          <w:kern w:val="28"/>
          <w:szCs w:val="24"/>
        </w:rPr>
        <w:t>°</w:t>
      </w:r>
      <w:r w:rsidRPr="00772AC5">
        <w:rPr>
          <w:rFonts w:eastAsia="SimSun" w:cs="Calibri"/>
          <w:kern w:val="28"/>
          <w:szCs w:val="24"/>
        </w:rPr>
        <w:t xml:space="preserve">C) </w:t>
      </w:r>
      <w:r w:rsidR="0089754B" w:rsidRPr="0089754B">
        <w:rPr>
          <w:rFonts w:eastAsia="SimSun" w:cs="Calibri"/>
          <w:color w:val="FF0000"/>
          <w:kern w:val="28"/>
          <w:szCs w:val="24"/>
        </w:rPr>
        <w:t xml:space="preserve">[staff member name] </w:t>
      </w:r>
      <w:r w:rsidR="0089754B">
        <w:rPr>
          <w:rFonts w:eastAsia="SimSun" w:cs="Calibri"/>
          <w:kern w:val="28"/>
          <w:szCs w:val="24"/>
        </w:rPr>
        <w:t xml:space="preserve">(or their delegate) </w:t>
      </w:r>
      <w:r w:rsidRPr="00772AC5">
        <w:rPr>
          <w:rFonts w:eastAsia="SimSun" w:cs="Calibri"/>
          <w:kern w:val="28"/>
          <w:szCs w:val="24"/>
        </w:rPr>
        <w:t xml:space="preserve">should record the findings on the </w:t>
      </w:r>
      <w:r w:rsidR="00CE49FA" w:rsidRPr="00CE49FA">
        <w:rPr>
          <w:rFonts w:eastAsia="SimSun" w:cs="Calibri"/>
          <w:color w:val="FF0000"/>
          <w:kern w:val="28"/>
          <w:szCs w:val="24"/>
        </w:rPr>
        <w:t>[daily fridge monitoring record]</w:t>
      </w:r>
      <w:r w:rsidRPr="00CE49FA">
        <w:rPr>
          <w:rFonts w:eastAsia="SimSun" w:cs="Calibri"/>
          <w:color w:val="FF0000"/>
          <w:kern w:val="28"/>
          <w:szCs w:val="24"/>
        </w:rPr>
        <w:t xml:space="preserve"> </w:t>
      </w:r>
      <w:r w:rsidRPr="00772AC5">
        <w:rPr>
          <w:rFonts w:eastAsia="SimSun" w:cs="Calibri"/>
          <w:kern w:val="28"/>
          <w:szCs w:val="24"/>
        </w:rPr>
        <w:t>as normal.</w:t>
      </w:r>
    </w:p>
    <w:p w14:paraId="57279D13" w14:textId="6AD4EC43" w:rsidR="00D34CE1" w:rsidRPr="00772AC5" w:rsidRDefault="00D34CE1" w:rsidP="00911824">
      <w:pPr>
        <w:widowControl w:val="0"/>
        <w:numPr>
          <w:ilvl w:val="0"/>
          <w:numId w:val="5"/>
        </w:numPr>
        <w:overflowPunct w:val="0"/>
        <w:autoSpaceDE w:val="0"/>
        <w:autoSpaceDN w:val="0"/>
        <w:adjustRightInd w:val="0"/>
        <w:spacing w:before="120" w:after="120"/>
        <w:rPr>
          <w:rFonts w:eastAsia="SimSun" w:cs="Calibri"/>
          <w:kern w:val="28"/>
          <w:szCs w:val="24"/>
        </w:rPr>
      </w:pPr>
      <w:r w:rsidRPr="00772AC5">
        <w:rPr>
          <w:rFonts w:eastAsia="SimSun" w:cs="Calibri"/>
          <w:kern w:val="28"/>
          <w:szCs w:val="24"/>
        </w:rPr>
        <w:t>Next check that the refrigerator door is closed</w:t>
      </w:r>
      <w:r w:rsidR="00342570">
        <w:rPr>
          <w:rFonts w:eastAsia="SimSun" w:cs="Calibri"/>
          <w:kern w:val="28"/>
          <w:szCs w:val="24"/>
        </w:rPr>
        <w:t xml:space="preserve"> </w:t>
      </w:r>
      <w:r w:rsidRPr="00772AC5">
        <w:rPr>
          <w:rFonts w:eastAsia="SimSun" w:cs="Calibri"/>
          <w:kern w:val="28"/>
          <w:szCs w:val="24"/>
        </w:rPr>
        <w:t xml:space="preserve">securely. If the door of the refrigerator is not </w:t>
      </w:r>
      <w:r w:rsidR="00342570">
        <w:rPr>
          <w:rFonts w:eastAsia="SimSun" w:cs="Calibri"/>
          <w:kern w:val="28"/>
          <w:szCs w:val="24"/>
        </w:rPr>
        <w:t>closed properly</w:t>
      </w:r>
      <w:r w:rsidRPr="00772AC5">
        <w:rPr>
          <w:rFonts w:eastAsia="SimSun" w:cs="Calibri"/>
          <w:kern w:val="28"/>
          <w:szCs w:val="24"/>
        </w:rPr>
        <w:t xml:space="preserve">, it should be closed </w:t>
      </w:r>
      <w:proofErr w:type="gramStart"/>
      <w:r w:rsidRPr="00772AC5">
        <w:rPr>
          <w:rFonts w:eastAsia="SimSun" w:cs="Calibri"/>
          <w:kern w:val="28"/>
          <w:szCs w:val="24"/>
        </w:rPr>
        <w:t>immediately</w:t>
      </w:r>
      <w:proofErr w:type="gramEnd"/>
      <w:r w:rsidRPr="00772AC5">
        <w:rPr>
          <w:rFonts w:eastAsia="SimSun" w:cs="Calibri"/>
          <w:kern w:val="28"/>
          <w:szCs w:val="24"/>
        </w:rPr>
        <w:t xml:space="preserve"> and the thermometer reset. And a further reading should be taken after 30 minutes and recorded on the</w:t>
      </w:r>
      <w:r w:rsidR="00D351C8">
        <w:rPr>
          <w:rFonts w:eastAsia="SimSun" w:cs="Calibri"/>
          <w:kern w:val="28"/>
          <w:szCs w:val="24"/>
        </w:rPr>
        <w:t xml:space="preserve"> monitoring record</w:t>
      </w:r>
      <w:r w:rsidRPr="00772AC5">
        <w:rPr>
          <w:rFonts w:eastAsia="SimSun" w:cs="Calibri"/>
          <w:kern w:val="28"/>
          <w:szCs w:val="24"/>
        </w:rPr>
        <w:t>.</w:t>
      </w:r>
    </w:p>
    <w:p w14:paraId="25C1CA48" w14:textId="1FF875F3" w:rsidR="00D34CE1" w:rsidRPr="00772AC5" w:rsidRDefault="00D34CE1" w:rsidP="00911824">
      <w:pPr>
        <w:widowControl w:val="0"/>
        <w:numPr>
          <w:ilvl w:val="0"/>
          <w:numId w:val="5"/>
        </w:numPr>
        <w:overflowPunct w:val="0"/>
        <w:autoSpaceDE w:val="0"/>
        <w:autoSpaceDN w:val="0"/>
        <w:adjustRightInd w:val="0"/>
        <w:spacing w:before="120" w:after="120"/>
        <w:rPr>
          <w:rFonts w:eastAsia="SimSun" w:cs="Calibri"/>
          <w:kern w:val="28"/>
          <w:szCs w:val="24"/>
        </w:rPr>
      </w:pPr>
      <w:r w:rsidRPr="00772AC5">
        <w:rPr>
          <w:rFonts w:eastAsia="SimSun" w:cs="Calibri"/>
          <w:kern w:val="28"/>
          <w:szCs w:val="24"/>
        </w:rPr>
        <w:t>If the door is</w:t>
      </w:r>
      <w:r w:rsidR="00D351C8">
        <w:rPr>
          <w:rFonts w:eastAsia="SimSun" w:cs="Calibri"/>
          <w:kern w:val="28"/>
          <w:szCs w:val="24"/>
        </w:rPr>
        <w:t>/has been</w:t>
      </w:r>
      <w:r w:rsidRPr="00772AC5">
        <w:rPr>
          <w:rFonts w:eastAsia="SimSun" w:cs="Calibri"/>
          <w:kern w:val="28"/>
          <w:szCs w:val="24"/>
        </w:rPr>
        <w:t xml:space="preserve"> closed and the temperature </w:t>
      </w:r>
      <w:r w:rsidR="00342570">
        <w:rPr>
          <w:rFonts w:eastAsia="SimSun" w:cs="Calibri"/>
          <w:kern w:val="28"/>
          <w:szCs w:val="24"/>
        </w:rPr>
        <w:t xml:space="preserve">has still </w:t>
      </w:r>
      <w:r w:rsidRPr="00772AC5">
        <w:rPr>
          <w:rFonts w:eastAsia="SimSun" w:cs="Calibri"/>
          <w:kern w:val="28"/>
          <w:szCs w:val="24"/>
        </w:rPr>
        <w:t>exceed</w:t>
      </w:r>
      <w:r w:rsidR="00342570">
        <w:rPr>
          <w:rFonts w:eastAsia="SimSun" w:cs="Calibri"/>
          <w:kern w:val="28"/>
          <w:szCs w:val="24"/>
        </w:rPr>
        <w:t>ed</w:t>
      </w:r>
      <w:r w:rsidRPr="00772AC5">
        <w:rPr>
          <w:rFonts w:eastAsia="SimSun" w:cs="Calibri"/>
          <w:kern w:val="28"/>
          <w:szCs w:val="24"/>
        </w:rPr>
        <w:t>/fall</w:t>
      </w:r>
      <w:r w:rsidR="00342570">
        <w:rPr>
          <w:rFonts w:eastAsia="SimSun" w:cs="Calibri"/>
          <w:kern w:val="28"/>
          <w:szCs w:val="24"/>
        </w:rPr>
        <w:t>en</w:t>
      </w:r>
      <w:r w:rsidRPr="00772AC5">
        <w:rPr>
          <w:rFonts w:eastAsia="SimSun" w:cs="Calibri"/>
          <w:kern w:val="28"/>
          <w:szCs w:val="24"/>
        </w:rPr>
        <w:t xml:space="preserve"> below safe </w:t>
      </w:r>
      <w:proofErr w:type="gramStart"/>
      <w:r w:rsidRPr="00772AC5">
        <w:rPr>
          <w:rFonts w:eastAsia="SimSun" w:cs="Calibri"/>
          <w:kern w:val="28"/>
          <w:szCs w:val="24"/>
        </w:rPr>
        <w:t>parameters</w:t>
      </w:r>
      <w:proofErr w:type="gramEnd"/>
      <w:r w:rsidRPr="00772AC5">
        <w:rPr>
          <w:rFonts w:eastAsia="SimSun" w:cs="Calibri"/>
          <w:kern w:val="28"/>
          <w:szCs w:val="24"/>
        </w:rPr>
        <w:t xml:space="preserve"> the monitoring staff nurse should contact the estates department to arrange a maintenance technician to come and service the refrigerator.</w:t>
      </w:r>
    </w:p>
    <w:p w14:paraId="5CAA79D7" w14:textId="7A763231" w:rsidR="00D34CE1" w:rsidRPr="00AC70CD" w:rsidRDefault="00D34CE1" w:rsidP="00AC70CD">
      <w:pPr>
        <w:widowControl w:val="0"/>
        <w:numPr>
          <w:ilvl w:val="0"/>
          <w:numId w:val="5"/>
        </w:numPr>
        <w:overflowPunct w:val="0"/>
        <w:autoSpaceDE w:val="0"/>
        <w:autoSpaceDN w:val="0"/>
        <w:adjustRightInd w:val="0"/>
        <w:spacing w:before="120" w:after="120"/>
        <w:rPr>
          <w:rFonts w:eastAsia="SimSun" w:cs="Calibri"/>
          <w:b/>
          <w:bCs/>
          <w:kern w:val="28"/>
          <w:szCs w:val="24"/>
        </w:rPr>
      </w:pPr>
      <w:r w:rsidRPr="00772AC5">
        <w:rPr>
          <w:rFonts w:eastAsia="SimSun" w:cs="Calibri"/>
          <w:kern w:val="28"/>
          <w:szCs w:val="24"/>
        </w:rPr>
        <w:t>In this instance transfer the medicines held in the refrigerator (in a bag marked DO NOT USE) to another refrigerator if possible, keeping them separate</w:t>
      </w:r>
      <w:r w:rsidR="00AC70CD">
        <w:rPr>
          <w:rFonts w:eastAsia="SimSun" w:cs="Calibri"/>
          <w:kern w:val="28"/>
          <w:szCs w:val="24"/>
        </w:rPr>
        <w:t>/segregated</w:t>
      </w:r>
      <w:r w:rsidRPr="00772AC5">
        <w:rPr>
          <w:rFonts w:eastAsia="SimSun" w:cs="Calibri"/>
          <w:kern w:val="28"/>
          <w:szCs w:val="24"/>
        </w:rPr>
        <w:t xml:space="preserve"> from other contents.</w:t>
      </w:r>
      <w:r w:rsidR="00AC70CD">
        <w:rPr>
          <w:rFonts w:eastAsia="SimSun" w:cs="Calibri"/>
          <w:b/>
          <w:bCs/>
          <w:kern w:val="28"/>
          <w:szCs w:val="24"/>
        </w:rPr>
        <w:t xml:space="preserve"> </w:t>
      </w:r>
      <w:r w:rsidRPr="00AC70CD">
        <w:rPr>
          <w:rFonts w:eastAsia="SimSun" w:cs="Calibri"/>
          <w:kern w:val="28"/>
          <w:szCs w:val="24"/>
        </w:rPr>
        <w:t xml:space="preserve">If </w:t>
      </w:r>
      <w:r w:rsidR="00AC70CD">
        <w:rPr>
          <w:rFonts w:eastAsia="SimSun" w:cs="Calibri"/>
          <w:kern w:val="28"/>
          <w:szCs w:val="24"/>
        </w:rPr>
        <w:t xml:space="preserve">it is </w:t>
      </w:r>
      <w:r w:rsidRPr="00AC70CD">
        <w:rPr>
          <w:rFonts w:eastAsia="SimSun" w:cs="Calibri"/>
          <w:kern w:val="28"/>
          <w:szCs w:val="24"/>
        </w:rPr>
        <w:t>not possible</w:t>
      </w:r>
      <w:r w:rsidR="009E3D22">
        <w:rPr>
          <w:rFonts w:eastAsia="SimSun" w:cs="Calibri"/>
          <w:kern w:val="28"/>
          <w:szCs w:val="24"/>
        </w:rPr>
        <w:t xml:space="preserve"> to move the medicines to another refrigerator, then </w:t>
      </w:r>
      <w:r w:rsidRPr="00AC70CD">
        <w:rPr>
          <w:rFonts w:eastAsia="SimSun" w:cs="Calibri"/>
          <w:kern w:val="28"/>
          <w:szCs w:val="24"/>
        </w:rPr>
        <w:t>keep the door to the malfunctioning refrigerator closed.</w:t>
      </w:r>
    </w:p>
    <w:p w14:paraId="12AB3C67" w14:textId="76B79378" w:rsidR="00D34CE1" w:rsidRPr="007C438D" w:rsidRDefault="007C438D" w:rsidP="007C438D">
      <w:pPr>
        <w:pStyle w:val="ListParagraph"/>
        <w:numPr>
          <w:ilvl w:val="0"/>
          <w:numId w:val="5"/>
        </w:numPr>
        <w:rPr>
          <w:rFonts w:eastAsia="SimSun" w:cs="Calibri"/>
          <w:kern w:val="28"/>
          <w:szCs w:val="24"/>
        </w:rPr>
      </w:pPr>
      <w:r>
        <w:rPr>
          <w:rFonts w:eastAsia="SimSun" w:cs="Calibri"/>
          <w:kern w:val="28"/>
          <w:szCs w:val="24"/>
        </w:rPr>
        <w:t>Record</w:t>
      </w:r>
      <w:r w:rsidRPr="007C438D">
        <w:rPr>
          <w:rFonts w:eastAsia="SimSun" w:cs="Calibri"/>
          <w:kern w:val="28"/>
          <w:szCs w:val="24"/>
        </w:rPr>
        <w:t xml:space="preserve"> the current refrigerator maximum and minimum temperatures</w:t>
      </w:r>
      <w:r>
        <w:rPr>
          <w:rFonts w:eastAsia="SimSun" w:cs="Calibri"/>
          <w:kern w:val="28"/>
          <w:szCs w:val="24"/>
        </w:rPr>
        <w:t xml:space="preserve"> and then c</w:t>
      </w:r>
      <w:r w:rsidR="00D34CE1" w:rsidRPr="007C438D">
        <w:rPr>
          <w:rFonts w:eastAsia="SimSun" w:cs="Calibri"/>
          <w:kern w:val="28"/>
          <w:szCs w:val="24"/>
        </w:rPr>
        <w:t>heck the monitoring form for when the refrigerator was last working properly. Try and establish how long the drugs have been stored outside the required range of temperatures.</w:t>
      </w:r>
    </w:p>
    <w:p w14:paraId="4E38FFC1" w14:textId="725CF876" w:rsidR="00D34CE1" w:rsidRPr="00772AC5" w:rsidRDefault="00D351C8" w:rsidP="00911824">
      <w:pPr>
        <w:widowControl w:val="0"/>
        <w:numPr>
          <w:ilvl w:val="0"/>
          <w:numId w:val="5"/>
        </w:numPr>
        <w:overflowPunct w:val="0"/>
        <w:autoSpaceDE w:val="0"/>
        <w:autoSpaceDN w:val="0"/>
        <w:adjustRightInd w:val="0"/>
        <w:spacing w:before="120" w:after="120"/>
        <w:rPr>
          <w:rFonts w:eastAsia="SimSun" w:cs="Calibri"/>
          <w:b/>
          <w:bCs/>
          <w:kern w:val="28"/>
          <w:szCs w:val="24"/>
        </w:rPr>
      </w:pPr>
      <w:r>
        <w:rPr>
          <w:rFonts w:eastAsia="SimSun" w:cs="Calibri"/>
          <w:kern w:val="28"/>
          <w:szCs w:val="24"/>
        </w:rPr>
        <w:t xml:space="preserve">Make a record of the affected medicines </w:t>
      </w:r>
      <w:r w:rsidR="00ED5ECC">
        <w:rPr>
          <w:rFonts w:eastAsia="SimSun" w:cs="Calibri"/>
          <w:kern w:val="28"/>
          <w:szCs w:val="24"/>
        </w:rPr>
        <w:t xml:space="preserve">and the </w:t>
      </w:r>
      <w:r w:rsidR="00D34CE1" w:rsidRPr="00772AC5">
        <w:rPr>
          <w:rFonts w:eastAsia="SimSun" w:cs="Calibri"/>
          <w:kern w:val="28"/>
          <w:szCs w:val="24"/>
        </w:rPr>
        <w:t xml:space="preserve">manufacturers name. </w:t>
      </w:r>
    </w:p>
    <w:p w14:paraId="7BB85BC3" w14:textId="6167D08B" w:rsidR="00D34CE1" w:rsidRPr="00772AC5" w:rsidRDefault="00D34CE1" w:rsidP="00911824">
      <w:pPr>
        <w:widowControl w:val="0"/>
        <w:numPr>
          <w:ilvl w:val="0"/>
          <w:numId w:val="5"/>
        </w:numPr>
        <w:overflowPunct w:val="0"/>
        <w:autoSpaceDE w:val="0"/>
        <w:autoSpaceDN w:val="0"/>
        <w:adjustRightInd w:val="0"/>
        <w:spacing w:before="120" w:after="120"/>
        <w:rPr>
          <w:rFonts w:eastAsia="SimSun" w:cs="Calibri"/>
          <w:b/>
          <w:bCs/>
          <w:kern w:val="28"/>
          <w:szCs w:val="24"/>
        </w:rPr>
      </w:pPr>
      <w:r w:rsidRPr="00772AC5">
        <w:rPr>
          <w:rFonts w:eastAsia="SimSun" w:cs="Calibri"/>
          <w:kern w:val="28"/>
          <w:szCs w:val="24"/>
        </w:rPr>
        <w:t xml:space="preserve">As manufacturer’s advice changes continually, the </w:t>
      </w:r>
      <w:r w:rsidR="00ED5ECC">
        <w:rPr>
          <w:rFonts w:eastAsia="SimSun" w:cs="Calibri"/>
          <w:kern w:val="28"/>
          <w:szCs w:val="24"/>
        </w:rPr>
        <w:t>manufacturer s</w:t>
      </w:r>
      <w:r w:rsidRPr="00772AC5">
        <w:rPr>
          <w:rFonts w:eastAsia="SimSun" w:cs="Calibri"/>
          <w:kern w:val="28"/>
          <w:szCs w:val="24"/>
        </w:rPr>
        <w:t>hould be contacted for advice after every incident.</w:t>
      </w:r>
      <w:r w:rsidR="00B7003F">
        <w:rPr>
          <w:rFonts w:eastAsia="SimSun" w:cs="Calibri"/>
          <w:kern w:val="28"/>
          <w:szCs w:val="24"/>
        </w:rPr>
        <w:t xml:space="preserve"> If the incident involves vaccinations, the regional immunisation team </w:t>
      </w:r>
      <w:r w:rsidR="00D10A69">
        <w:rPr>
          <w:rFonts w:eastAsia="SimSun" w:cs="Calibri"/>
          <w:kern w:val="28"/>
          <w:szCs w:val="24"/>
        </w:rPr>
        <w:t>(</w:t>
      </w:r>
      <w:hyperlink r:id="rId8" w:history="1">
        <w:r w:rsidR="00D10A69" w:rsidRPr="00874F6A">
          <w:rPr>
            <w:rStyle w:val="Hyperlink"/>
            <w:rFonts w:eastAsia="SimSun" w:cs="Calibri"/>
            <w:kern w:val="28"/>
            <w:szCs w:val="24"/>
          </w:rPr>
          <w:t>england.swscreeningandimms@nhs.net</w:t>
        </w:r>
      </w:hyperlink>
      <w:r w:rsidR="00D10A69">
        <w:rPr>
          <w:rFonts w:eastAsia="SimSun" w:cs="Calibri"/>
          <w:kern w:val="28"/>
          <w:szCs w:val="24"/>
        </w:rPr>
        <w:t xml:space="preserve">) </w:t>
      </w:r>
      <w:r w:rsidR="00B7003F">
        <w:rPr>
          <w:rFonts w:eastAsia="SimSun" w:cs="Calibri"/>
          <w:kern w:val="28"/>
          <w:szCs w:val="24"/>
        </w:rPr>
        <w:t xml:space="preserve">can also provide advice about whether the products </w:t>
      </w:r>
      <w:r w:rsidR="00334724">
        <w:rPr>
          <w:rFonts w:eastAsia="SimSun" w:cs="Calibri"/>
          <w:kern w:val="28"/>
          <w:szCs w:val="24"/>
        </w:rPr>
        <w:t xml:space="preserve">can be used with a shortened expiry date, or whether they need to be discarded. </w:t>
      </w:r>
    </w:p>
    <w:p w14:paraId="6AA54112" w14:textId="2586749B" w:rsidR="00D34CE1" w:rsidRPr="00772AC5" w:rsidRDefault="00D34CE1" w:rsidP="00911824">
      <w:pPr>
        <w:widowControl w:val="0"/>
        <w:numPr>
          <w:ilvl w:val="0"/>
          <w:numId w:val="5"/>
        </w:numPr>
        <w:overflowPunct w:val="0"/>
        <w:autoSpaceDE w:val="0"/>
        <w:autoSpaceDN w:val="0"/>
        <w:adjustRightInd w:val="0"/>
        <w:spacing w:before="120" w:after="120"/>
        <w:rPr>
          <w:rFonts w:eastAsia="SimSun" w:cs="Calibri"/>
          <w:kern w:val="28"/>
          <w:szCs w:val="24"/>
        </w:rPr>
      </w:pPr>
      <w:r w:rsidRPr="00772AC5">
        <w:rPr>
          <w:rFonts w:eastAsia="SimSun" w:cs="Calibri"/>
          <w:kern w:val="28"/>
          <w:szCs w:val="24"/>
        </w:rPr>
        <w:t xml:space="preserve">If </w:t>
      </w:r>
      <w:r w:rsidR="00334724">
        <w:rPr>
          <w:rFonts w:eastAsia="SimSun" w:cs="Calibri"/>
          <w:kern w:val="28"/>
          <w:szCs w:val="24"/>
        </w:rPr>
        <w:t>the medicines/vaccines can be used (with or without shortened expiry dates)</w:t>
      </w:r>
      <w:r w:rsidRPr="00772AC5">
        <w:rPr>
          <w:rFonts w:eastAsia="SimSun" w:cs="Calibri"/>
          <w:kern w:val="28"/>
          <w:szCs w:val="24"/>
        </w:rPr>
        <w:t>, which these stocks must be marked ‘use first’</w:t>
      </w:r>
      <w:r w:rsidR="00334724">
        <w:rPr>
          <w:rFonts w:eastAsia="SimSun" w:cs="Calibri"/>
          <w:kern w:val="28"/>
          <w:szCs w:val="24"/>
        </w:rPr>
        <w:t xml:space="preserve">. Clearly </w:t>
      </w:r>
      <w:r w:rsidRPr="00772AC5">
        <w:rPr>
          <w:rFonts w:eastAsia="SimSun" w:cs="Calibri"/>
          <w:kern w:val="28"/>
          <w:szCs w:val="24"/>
        </w:rPr>
        <w:t xml:space="preserve">mark with a new expiry date if </w:t>
      </w:r>
      <w:r w:rsidR="00334724">
        <w:rPr>
          <w:rFonts w:eastAsia="SimSun" w:cs="Calibri"/>
          <w:kern w:val="28"/>
          <w:szCs w:val="24"/>
        </w:rPr>
        <w:t xml:space="preserve">this is </w:t>
      </w:r>
      <w:r w:rsidRPr="00772AC5">
        <w:rPr>
          <w:rFonts w:eastAsia="SimSun" w:cs="Calibri"/>
          <w:kern w:val="28"/>
          <w:szCs w:val="24"/>
        </w:rPr>
        <w:t>applicable.</w:t>
      </w:r>
    </w:p>
    <w:p w14:paraId="60BE4BD8" w14:textId="2760D10E" w:rsidR="00D34CE1" w:rsidRPr="00772AC5" w:rsidRDefault="00D34CE1" w:rsidP="00911824">
      <w:pPr>
        <w:widowControl w:val="0"/>
        <w:numPr>
          <w:ilvl w:val="0"/>
          <w:numId w:val="5"/>
        </w:numPr>
        <w:overflowPunct w:val="0"/>
        <w:autoSpaceDE w:val="0"/>
        <w:autoSpaceDN w:val="0"/>
        <w:adjustRightInd w:val="0"/>
        <w:spacing w:before="120" w:after="120"/>
        <w:rPr>
          <w:rFonts w:eastAsia="SimSun" w:cs="Calibri"/>
          <w:kern w:val="28"/>
          <w:szCs w:val="24"/>
        </w:rPr>
      </w:pPr>
      <w:r w:rsidRPr="00772AC5">
        <w:rPr>
          <w:rFonts w:eastAsia="SimSun" w:cs="Calibri"/>
          <w:kern w:val="28"/>
          <w:szCs w:val="24"/>
        </w:rPr>
        <w:t>Complete a</w:t>
      </w:r>
      <w:r w:rsidR="00334724">
        <w:rPr>
          <w:rFonts w:eastAsia="SimSun" w:cs="Calibri"/>
          <w:kern w:val="28"/>
          <w:szCs w:val="24"/>
        </w:rPr>
        <w:t xml:space="preserve">n incident report </w:t>
      </w:r>
      <w:r w:rsidR="00DF690C">
        <w:rPr>
          <w:rFonts w:eastAsia="SimSun" w:cs="Calibri"/>
          <w:kern w:val="28"/>
          <w:szCs w:val="24"/>
        </w:rPr>
        <w:t xml:space="preserve">as a record of the incident. Log via </w:t>
      </w:r>
      <w:hyperlink r:id="rId9" w:history="1">
        <w:r w:rsidR="00DF690C" w:rsidRPr="00E91AEC">
          <w:rPr>
            <w:rStyle w:val="Hyperlink"/>
            <w:rFonts w:eastAsia="SimSun" w:cs="Calibri"/>
            <w:kern w:val="28"/>
            <w:szCs w:val="24"/>
          </w:rPr>
          <w:t xml:space="preserve">Learning from Patient </w:t>
        </w:r>
        <w:r w:rsidR="00DF690C" w:rsidRPr="00E91AEC">
          <w:rPr>
            <w:rStyle w:val="Hyperlink"/>
            <w:rFonts w:eastAsia="SimSun" w:cs="Calibri"/>
            <w:kern w:val="28"/>
            <w:szCs w:val="24"/>
          </w:rPr>
          <w:lastRenderedPageBreak/>
          <w:t>Safety Events</w:t>
        </w:r>
      </w:hyperlink>
      <w:r w:rsidR="00DF690C">
        <w:rPr>
          <w:rFonts w:eastAsia="SimSun" w:cs="Calibri"/>
          <w:kern w:val="28"/>
          <w:szCs w:val="24"/>
        </w:rPr>
        <w:t xml:space="preserve"> (LFPSE)</w:t>
      </w:r>
      <w:r w:rsidRPr="00772AC5">
        <w:rPr>
          <w:rFonts w:eastAsia="SimSun" w:cs="Calibri"/>
          <w:kern w:val="28"/>
          <w:szCs w:val="24"/>
        </w:rPr>
        <w:t xml:space="preserve">. If there is vaccine wastage </w:t>
      </w:r>
      <w:proofErr w:type="gramStart"/>
      <w:r w:rsidRPr="00772AC5">
        <w:rPr>
          <w:rFonts w:eastAsia="SimSun" w:cs="Calibri"/>
          <w:kern w:val="28"/>
          <w:szCs w:val="24"/>
        </w:rPr>
        <w:t>as a result of</w:t>
      </w:r>
      <w:proofErr w:type="gramEnd"/>
      <w:r w:rsidRPr="00772AC5">
        <w:rPr>
          <w:rFonts w:eastAsia="SimSun" w:cs="Calibri"/>
          <w:kern w:val="28"/>
          <w:szCs w:val="24"/>
        </w:rPr>
        <w:t xml:space="preserve"> the incident,</w:t>
      </w:r>
      <w:r w:rsidR="00DF690C">
        <w:rPr>
          <w:rFonts w:eastAsia="SimSun" w:cs="Calibri"/>
          <w:kern w:val="28"/>
          <w:szCs w:val="24"/>
        </w:rPr>
        <w:t xml:space="preserve"> also</w:t>
      </w:r>
      <w:r w:rsidRPr="00772AC5">
        <w:rPr>
          <w:rFonts w:eastAsia="SimSun" w:cs="Calibri"/>
          <w:kern w:val="28"/>
          <w:szCs w:val="24"/>
        </w:rPr>
        <w:t xml:space="preserve"> report the incident to Public Health England via I</w:t>
      </w:r>
      <w:r>
        <w:rPr>
          <w:rFonts w:eastAsia="SimSun" w:cs="Calibri"/>
          <w:kern w:val="28"/>
          <w:szCs w:val="24"/>
        </w:rPr>
        <w:t>mmform.</w:t>
      </w:r>
    </w:p>
    <w:p w14:paraId="7F70846B" w14:textId="77777777" w:rsidR="00D34CE1" w:rsidRPr="00772AC5" w:rsidRDefault="00D34CE1" w:rsidP="00C56007">
      <w:pPr>
        <w:keepNext/>
        <w:spacing w:before="240" w:after="240"/>
        <w:outlineLvl w:val="1"/>
        <w:rPr>
          <w:rFonts w:eastAsia="Times New Roman" w:cs="Calibri"/>
          <w:b/>
          <w:bCs/>
          <w:i/>
          <w:iCs/>
          <w:szCs w:val="24"/>
        </w:rPr>
      </w:pPr>
      <w:r w:rsidRPr="00772AC5">
        <w:rPr>
          <w:rFonts w:eastAsia="Times New Roman" w:cs="Calibri"/>
          <w:b/>
          <w:bCs/>
          <w:i/>
          <w:iCs/>
          <w:szCs w:val="24"/>
        </w:rPr>
        <w:t xml:space="preserve">Medicines Refrigerator – Accidental Disconnection </w:t>
      </w:r>
      <w:proofErr w:type="gramStart"/>
      <w:r w:rsidRPr="00772AC5">
        <w:rPr>
          <w:rFonts w:eastAsia="Times New Roman" w:cs="Calibri"/>
          <w:b/>
          <w:bCs/>
          <w:i/>
          <w:iCs/>
          <w:szCs w:val="24"/>
        </w:rPr>
        <w:t>Of</w:t>
      </w:r>
      <w:proofErr w:type="gramEnd"/>
      <w:r w:rsidRPr="00772AC5">
        <w:rPr>
          <w:rFonts w:eastAsia="Times New Roman" w:cs="Calibri"/>
          <w:b/>
          <w:bCs/>
          <w:i/>
          <w:iCs/>
          <w:szCs w:val="24"/>
        </w:rPr>
        <w:t xml:space="preserve"> Electrical Supply</w:t>
      </w:r>
      <w:bookmarkStart w:id="4" w:name="_Toc214346012"/>
    </w:p>
    <w:p w14:paraId="106C9F21" w14:textId="77777777" w:rsidR="00027C5E" w:rsidRDefault="00D34CE1" w:rsidP="00027C5E">
      <w:pPr>
        <w:numPr>
          <w:ilvl w:val="0"/>
          <w:numId w:val="3"/>
        </w:numPr>
        <w:spacing w:before="120" w:after="120"/>
        <w:rPr>
          <w:rFonts w:cs="Calibri"/>
          <w:szCs w:val="24"/>
        </w:rPr>
      </w:pPr>
      <w:r w:rsidRPr="00772AC5">
        <w:rPr>
          <w:rFonts w:cs="Calibri"/>
          <w:szCs w:val="24"/>
        </w:rPr>
        <w:t>If the refrigerator temperature has remained inside the range of 2</w:t>
      </w:r>
      <w:r w:rsidR="00C56007" w:rsidRPr="00772AC5">
        <w:rPr>
          <w:rFonts w:cs="Calibri"/>
          <w:szCs w:val="24"/>
        </w:rPr>
        <w:t>°c</w:t>
      </w:r>
      <w:r w:rsidR="00C56007">
        <w:rPr>
          <w:rFonts w:cs="Calibri"/>
          <w:szCs w:val="24"/>
        </w:rPr>
        <w:t xml:space="preserve"> – </w:t>
      </w:r>
      <w:r w:rsidRPr="00772AC5">
        <w:rPr>
          <w:rFonts w:cs="Calibri"/>
          <w:szCs w:val="24"/>
        </w:rPr>
        <w:t>8 °c</w:t>
      </w:r>
      <w:bookmarkEnd w:id="4"/>
      <w:r w:rsidRPr="00772AC5">
        <w:rPr>
          <w:rFonts w:cs="Calibri"/>
          <w:szCs w:val="24"/>
        </w:rPr>
        <w:t>, reconnect the power supply and no further action is required.</w:t>
      </w:r>
    </w:p>
    <w:p w14:paraId="5E4AEFD7" w14:textId="0DE11EF0" w:rsidR="00D34CE1" w:rsidRPr="00027C5E" w:rsidRDefault="00D34CE1" w:rsidP="00027C5E">
      <w:pPr>
        <w:numPr>
          <w:ilvl w:val="0"/>
          <w:numId w:val="3"/>
        </w:numPr>
        <w:spacing w:before="120" w:after="120"/>
        <w:rPr>
          <w:rFonts w:cs="Calibri"/>
          <w:szCs w:val="24"/>
        </w:rPr>
      </w:pPr>
      <w:r w:rsidRPr="00027C5E">
        <w:rPr>
          <w:rFonts w:eastAsia="Times New Roman" w:cs="Calibri"/>
          <w:szCs w:val="24"/>
        </w:rPr>
        <w:t xml:space="preserve">If the Refrigerator Temperature Is Outside </w:t>
      </w:r>
      <w:proofErr w:type="gramStart"/>
      <w:r w:rsidRPr="00027C5E">
        <w:rPr>
          <w:rFonts w:eastAsia="Times New Roman" w:cs="Calibri"/>
          <w:szCs w:val="24"/>
        </w:rPr>
        <w:t>The</w:t>
      </w:r>
      <w:proofErr w:type="gramEnd"/>
      <w:r w:rsidRPr="00027C5E">
        <w:rPr>
          <w:rFonts w:eastAsia="Times New Roman" w:cs="Calibri"/>
          <w:szCs w:val="24"/>
        </w:rPr>
        <w:t xml:space="preserve"> Range Of 2-8 °C</w:t>
      </w:r>
    </w:p>
    <w:p w14:paraId="7BDFFB7F" w14:textId="1169B538" w:rsidR="00D34CE1" w:rsidRPr="00772AC5" w:rsidRDefault="00D34CE1" w:rsidP="00027C5E">
      <w:pPr>
        <w:numPr>
          <w:ilvl w:val="0"/>
          <w:numId w:val="7"/>
        </w:numPr>
        <w:spacing w:before="120" w:after="120"/>
        <w:rPr>
          <w:rFonts w:cs="Calibri"/>
          <w:szCs w:val="24"/>
        </w:rPr>
      </w:pPr>
      <w:r w:rsidRPr="00772AC5">
        <w:rPr>
          <w:rFonts w:cs="Calibri"/>
          <w:szCs w:val="24"/>
        </w:rPr>
        <w:t xml:space="preserve">Place the medicines in a bag marked “DO NOT USE” and transfer to another refrigerator. </w:t>
      </w:r>
    </w:p>
    <w:p w14:paraId="5AC022A8" w14:textId="77777777" w:rsidR="00D34CE1" w:rsidRPr="00772AC5" w:rsidRDefault="00D34CE1" w:rsidP="00027C5E">
      <w:pPr>
        <w:numPr>
          <w:ilvl w:val="0"/>
          <w:numId w:val="7"/>
        </w:numPr>
        <w:spacing w:before="120" w:after="120"/>
        <w:rPr>
          <w:rFonts w:cs="Calibri"/>
          <w:szCs w:val="24"/>
        </w:rPr>
      </w:pPr>
      <w:r w:rsidRPr="00772AC5">
        <w:rPr>
          <w:rFonts w:cs="Calibri"/>
          <w:szCs w:val="24"/>
        </w:rPr>
        <w:t>Ensure the drugs are quarantined and kept separate from unaffected stock. If it is not possible to move the medicines to a working refrigerator, reconnect the power supply to the malfunctioning fridge, quarantine the medicines as described and keep the door of the refrigerator closed.</w:t>
      </w:r>
    </w:p>
    <w:p w14:paraId="17FE7A0D" w14:textId="77777777" w:rsidR="00D34CE1" w:rsidRPr="00772AC5" w:rsidRDefault="00D34CE1" w:rsidP="00027C5E">
      <w:pPr>
        <w:numPr>
          <w:ilvl w:val="0"/>
          <w:numId w:val="7"/>
        </w:numPr>
        <w:spacing w:before="120" w:after="120"/>
        <w:rPr>
          <w:rFonts w:cs="Calibri"/>
          <w:szCs w:val="24"/>
        </w:rPr>
      </w:pPr>
      <w:r w:rsidRPr="00772AC5">
        <w:rPr>
          <w:rFonts w:cs="Calibri"/>
          <w:szCs w:val="24"/>
        </w:rPr>
        <w:t>Note the current maximum and minimum temperatures recorded on the thermometer.</w:t>
      </w:r>
    </w:p>
    <w:p w14:paraId="189CF13C" w14:textId="77777777" w:rsidR="00D34CE1" w:rsidRPr="00772AC5" w:rsidRDefault="00D34CE1" w:rsidP="00027C5E">
      <w:pPr>
        <w:numPr>
          <w:ilvl w:val="0"/>
          <w:numId w:val="7"/>
        </w:numPr>
        <w:spacing w:before="120" w:after="120"/>
        <w:rPr>
          <w:rFonts w:cs="Calibri"/>
          <w:szCs w:val="24"/>
        </w:rPr>
      </w:pPr>
      <w:r w:rsidRPr="00772AC5">
        <w:rPr>
          <w:rFonts w:cs="Calibri"/>
          <w:szCs w:val="24"/>
        </w:rPr>
        <w:t>Check the monitoring form for when the refrigerator was last working properly. Try and establish how long the drugs have been stored outside the required range of temperatures.</w:t>
      </w:r>
    </w:p>
    <w:p w14:paraId="57DF3A3A" w14:textId="53DF04AF" w:rsidR="00D34CE1" w:rsidRPr="00772AC5" w:rsidRDefault="00D34CE1" w:rsidP="00027C5E">
      <w:pPr>
        <w:numPr>
          <w:ilvl w:val="0"/>
          <w:numId w:val="7"/>
        </w:numPr>
        <w:spacing w:before="120" w:after="120"/>
        <w:rPr>
          <w:rFonts w:cs="Calibri"/>
          <w:szCs w:val="24"/>
        </w:rPr>
      </w:pPr>
      <w:r w:rsidRPr="00772AC5">
        <w:rPr>
          <w:rFonts w:cs="Calibri"/>
          <w:szCs w:val="24"/>
        </w:rPr>
        <w:t xml:space="preserve">Record the </w:t>
      </w:r>
      <w:r w:rsidR="00250D68">
        <w:rPr>
          <w:rFonts w:cs="Calibri"/>
          <w:szCs w:val="24"/>
        </w:rPr>
        <w:t>names of the affected products</w:t>
      </w:r>
      <w:r w:rsidRPr="00772AC5">
        <w:rPr>
          <w:rFonts w:cs="Calibri"/>
          <w:szCs w:val="24"/>
        </w:rPr>
        <w:t xml:space="preserve"> and manufacturers name. Contact the </w:t>
      </w:r>
      <w:r w:rsidR="00250D68">
        <w:rPr>
          <w:rFonts w:cs="Calibri"/>
          <w:szCs w:val="24"/>
        </w:rPr>
        <w:t>manufacturer</w:t>
      </w:r>
      <w:r w:rsidR="00EB003B">
        <w:rPr>
          <w:rFonts w:cs="Calibri"/>
          <w:szCs w:val="24"/>
        </w:rPr>
        <w:t xml:space="preserve">(s) </w:t>
      </w:r>
      <w:r w:rsidRPr="00772AC5">
        <w:rPr>
          <w:rFonts w:cs="Calibri"/>
          <w:szCs w:val="24"/>
        </w:rPr>
        <w:t xml:space="preserve">for advice. As manufacturers’ advice changes continually, the </w:t>
      </w:r>
      <w:r w:rsidR="00EB003B">
        <w:rPr>
          <w:rFonts w:cs="Calibri"/>
          <w:szCs w:val="24"/>
        </w:rPr>
        <w:t xml:space="preserve">manufacturer(s) </w:t>
      </w:r>
      <w:r w:rsidRPr="00772AC5">
        <w:rPr>
          <w:rFonts w:cs="Calibri"/>
          <w:szCs w:val="24"/>
        </w:rPr>
        <w:t>should be contacted for advice after every incident.</w:t>
      </w:r>
      <w:r w:rsidR="007D661D">
        <w:rPr>
          <w:rFonts w:cs="Calibri"/>
          <w:szCs w:val="24"/>
        </w:rPr>
        <w:t xml:space="preserve"> </w:t>
      </w:r>
      <w:r w:rsidR="007D661D">
        <w:rPr>
          <w:rFonts w:eastAsia="SimSun" w:cs="Calibri"/>
          <w:kern w:val="28"/>
          <w:szCs w:val="24"/>
        </w:rPr>
        <w:t>If the incident involves vaccinations, the regional immunisation team (</w:t>
      </w:r>
      <w:hyperlink r:id="rId10" w:history="1">
        <w:r w:rsidR="007D661D" w:rsidRPr="00874F6A">
          <w:rPr>
            <w:rStyle w:val="Hyperlink"/>
            <w:rFonts w:eastAsia="SimSun" w:cs="Calibri"/>
            <w:kern w:val="28"/>
            <w:szCs w:val="24"/>
          </w:rPr>
          <w:t>england.swscreeningandimms@nhs.net</w:t>
        </w:r>
      </w:hyperlink>
      <w:r w:rsidR="007D661D">
        <w:rPr>
          <w:rFonts w:eastAsia="SimSun" w:cs="Calibri"/>
          <w:kern w:val="28"/>
          <w:szCs w:val="24"/>
        </w:rPr>
        <w:t>) can also provide advice about whether the products can be used with a shortened expiry date, or whether they need to be discarded.</w:t>
      </w:r>
    </w:p>
    <w:p w14:paraId="29C99C16" w14:textId="67635F81" w:rsidR="00D34CE1" w:rsidRPr="00772AC5" w:rsidRDefault="00D34CE1" w:rsidP="00027C5E">
      <w:pPr>
        <w:numPr>
          <w:ilvl w:val="0"/>
          <w:numId w:val="7"/>
        </w:numPr>
        <w:spacing w:before="120" w:after="120"/>
        <w:rPr>
          <w:rFonts w:cs="Calibri"/>
          <w:szCs w:val="24"/>
        </w:rPr>
      </w:pPr>
      <w:r w:rsidRPr="00772AC5">
        <w:rPr>
          <w:rFonts w:cs="Calibri"/>
          <w:szCs w:val="24"/>
        </w:rPr>
        <w:t xml:space="preserve">If (after seeking advice) it is safe to use the </w:t>
      </w:r>
      <w:r w:rsidR="00EB003B">
        <w:rPr>
          <w:rFonts w:cs="Calibri"/>
          <w:szCs w:val="24"/>
        </w:rPr>
        <w:t xml:space="preserve">affected products </w:t>
      </w:r>
      <w:r w:rsidRPr="00772AC5">
        <w:rPr>
          <w:rFonts w:cs="Calibri"/>
          <w:szCs w:val="24"/>
        </w:rPr>
        <w:t>which have been these stocks must be marked ‘use first’ and mark with a new expiry date if applicable.</w:t>
      </w:r>
    </w:p>
    <w:p w14:paraId="4DF49013" w14:textId="77777777" w:rsidR="00E91AEC" w:rsidRPr="00772AC5" w:rsidRDefault="00E91AEC" w:rsidP="00E91AEC">
      <w:pPr>
        <w:widowControl w:val="0"/>
        <w:numPr>
          <w:ilvl w:val="0"/>
          <w:numId w:val="7"/>
        </w:numPr>
        <w:overflowPunct w:val="0"/>
        <w:autoSpaceDE w:val="0"/>
        <w:autoSpaceDN w:val="0"/>
        <w:adjustRightInd w:val="0"/>
        <w:spacing w:before="120" w:after="120"/>
        <w:rPr>
          <w:rFonts w:eastAsia="SimSun" w:cs="Calibri"/>
          <w:kern w:val="28"/>
          <w:szCs w:val="24"/>
        </w:rPr>
      </w:pPr>
      <w:r w:rsidRPr="00772AC5">
        <w:rPr>
          <w:rFonts w:eastAsia="SimSun" w:cs="Calibri"/>
          <w:kern w:val="28"/>
          <w:szCs w:val="24"/>
        </w:rPr>
        <w:t>Complete a</w:t>
      </w:r>
      <w:r>
        <w:rPr>
          <w:rFonts w:eastAsia="SimSun" w:cs="Calibri"/>
          <w:kern w:val="28"/>
          <w:szCs w:val="24"/>
        </w:rPr>
        <w:t xml:space="preserve">n incident report as a record of the incident. Log via </w:t>
      </w:r>
      <w:hyperlink r:id="rId11" w:history="1">
        <w:r w:rsidRPr="00E91AEC">
          <w:rPr>
            <w:rStyle w:val="Hyperlink"/>
            <w:rFonts w:eastAsia="SimSun" w:cs="Calibri"/>
            <w:kern w:val="28"/>
            <w:szCs w:val="24"/>
          </w:rPr>
          <w:t>Learning from Patient Safety Events</w:t>
        </w:r>
      </w:hyperlink>
      <w:r>
        <w:rPr>
          <w:rFonts w:eastAsia="SimSun" w:cs="Calibri"/>
          <w:kern w:val="28"/>
          <w:szCs w:val="24"/>
        </w:rPr>
        <w:t xml:space="preserve"> (LFPSE)</w:t>
      </w:r>
      <w:r w:rsidRPr="00772AC5">
        <w:rPr>
          <w:rFonts w:eastAsia="SimSun" w:cs="Calibri"/>
          <w:kern w:val="28"/>
          <w:szCs w:val="24"/>
        </w:rPr>
        <w:t xml:space="preserve">. If there is vaccine wastage </w:t>
      </w:r>
      <w:proofErr w:type="gramStart"/>
      <w:r w:rsidRPr="00772AC5">
        <w:rPr>
          <w:rFonts w:eastAsia="SimSun" w:cs="Calibri"/>
          <w:kern w:val="28"/>
          <w:szCs w:val="24"/>
        </w:rPr>
        <w:t>as a result of</w:t>
      </w:r>
      <w:proofErr w:type="gramEnd"/>
      <w:r w:rsidRPr="00772AC5">
        <w:rPr>
          <w:rFonts w:eastAsia="SimSun" w:cs="Calibri"/>
          <w:kern w:val="28"/>
          <w:szCs w:val="24"/>
        </w:rPr>
        <w:t xml:space="preserve"> the incident,</w:t>
      </w:r>
      <w:r>
        <w:rPr>
          <w:rFonts w:eastAsia="SimSun" w:cs="Calibri"/>
          <w:kern w:val="28"/>
          <w:szCs w:val="24"/>
        </w:rPr>
        <w:t xml:space="preserve"> also</w:t>
      </w:r>
      <w:r w:rsidRPr="00772AC5">
        <w:rPr>
          <w:rFonts w:eastAsia="SimSun" w:cs="Calibri"/>
          <w:kern w:val="28"/>
          <w:szCs w:val="24"/>
        </w:rPr>
        <w:t xml:space="preserve"> report the incident to Public Health England via I</w:t>
      </w:r>
      <w:r>
        <w:rPr>
          <w:rFonts w:eastAsia="SimSun" w:cs="Calibri"/>
          <w:kern w:val="28"/>
          <w:szCs w:val="24"/>
        </w:rPr>
        <w:t>mmform.</w:t>
      </w:r>
    </w:p>
    <w:p w14:paraId="5FC93804" w14:textId="77777777" w:rsidR="00D34CE1" w:rsidRPr="00772AC5" w:rsidRDefault="00D34CE1" w:rsidP="00911824">
      <w:pPr>
        <w:spacing w:before="120" w:after="120"/>
        <w:ind w:left="794"/>
        <w:rPr>
          <w:rFonts w:cs="Calibri"/>
          <w:szCs w:val="24"/>
        </w:rPr>
      </w:pPr>
    </w:p>
    <w:p w14:paraId="4576E1EC" w14:textId="77777777" w:rsidR="00D34CE1" w:rsidRPr="00772AC5" w:rsidRDefault="00D34CE1" w:rsidP="00911824">
      <w:pPr>
        <w:keepNext/>
        <w:spacing w:before="120" w:after="120"/>
        <w:outlineLvl w:val="1"/>
        <w:rPr>
          <w:rFonts w:eastAsia="Times New Roman" w:cs="Calibri"/>
          <w:b/>
          <w:bCs/>
          <w:i/>
          <w:iCs/>
          <w:szCs w:val="24"/>
        </w:rPr>
      </w:pPr>
      <w:r w:rsidRPr="00772AC5">
        <w:rPr>
          <w:rFonts w:eastAsia="Times New Roman" w:cs="Calibri"/>
          <w:b/>
          <w:bCs/>
          <w:i/>
          <w:iCs/>
          <w:szCs w:val="24"/>
        </w:rPr>
        <w:t>Temperature Of Treatment Room</w:t>
      </w:r>
    </w:p>
    <w:p w14:paraId="4F3674BD" w14:textId="03FDD68C" w:rsidR="00D34CE1" w:rsidRDefault="00D34CE1" w:rsidP="00911824">
      <w:pPr>
        <w:widowControl w:val="0"/>
        <w:numPr>
          <w:ilvl w:val="0"/>
          <w:numId w:val="6"/>
        </w:numPr>
        <w:overflowPunct w:val="0"/>
        <w:autoSpaceDE w:val="0"/>
        <w:autoSpaceDN w:val="0"/>
        <w:adjustRightInd w:val="0"/>
        <w:spacing w:before="120" w:after="120"/>
        <w:rPr>
          <w:rFonts w:eastAsia="SimSun" w:cs="Calibri"/>
          <w:kern w:val="28"/>
          <w:szCs w:val="24"/>
        </w:rPr>
      </w:pPr>
      <w:r w:rsidRPr="00772AC5">
        <w:rPr>
          <w:rFonts w:eastAsia="SimSun" w:cs="Calibri"/>
          <w:kern w:val="28"/>
          <w:szCs w:val="24"/>
        </w:rPr>
        <w:t xml:space="preserve">If the temperature of the treatment/clinic room exceeds </w:t>
      </w:r>
      <w:r w:rsidR="007E0BB4">
        <w:rPr>
          <w:rFonts w:eastAsia="SimSun" w:cs="Calibri"/>
          <w:kern w:val="28"/>
          <w:szCs w:val="24"/>
        </w:rPr>
        <w:t>25</w:t>
      </w:r>
      <w:r w:rsidRPr="00772AC5">
        <w:rPr>
          <w:rFonts w:eastAsia="SimSun" w:cs="Calibri"/>
          <w:kern w:val="28"/>
          <w:szCs w:val="24"/>
        </w:rPr>
        <w:t xml:space="preserve">°C for more than seven consecutive days, </w:t>
      </w:r>
      <w:r w:rsidR="007E0BB4" w:rsidRPr="00772AC5">
        <w:rPr>
          <w:rFonts w:eastAsia="SimSun" w:cs="Calibri"/>
          <w:kern w:val="28"/>
          <w:szCs w:val="24"/>
        </w:rPr>
        <w:t>Complete a</w:t>
      </w:r>
      <w:r w:rsidR="007E0BB4">
        <w:rPr>
          <w:rFonts w:eastAsia="SimSun" w:cs="Calibri"/>
          <w:kern w:val="28"/>
          <w:szCs w:val="24"/>
        </w:rPr>
        <w:t xml:space="preserve">n incident report as a record of the incident. Log via </w:t>
      </w:r>
      <w:hyperlink r:id="rId12" w:history="1">
        <w:r w:rsidR="007E0BB4" w:rsidRPr="00E91AEC">
          <w:rPr>
            <w:rStyle w:val="Hyperlink"/>
            <w:rFonts w:eastAsia="SimSun" w:cs="Calibri"/>
            <w:kern w:val="28"/>
            <w:szCs w:val="24"/>
          </w:rPr>
          <w:t>Learning from Patient Safety Events</w:t>
        </w:r>
      </w:hyperlink>
      <w:r w:rsidR="007E0BB4">
        <w:rPr>
          <w:rFonts w:eastAsia="SimSun" w:cs="Calibri"/>
          <w:kern w:val="28"/>
          <w:szCs w:val="24"/>
        </w:rPr>
        <w:t xml:space="preserve"> (LFPSE)</w:t>
      </w:r>
      <w:r w:rsidR="007E0BB4" w:rsidRPr="00772AC5">
        <w:rPr>
          <w:rFonts w:eastAsia="SimSun" w:cs="Calibri"/>
          <w:kern w:val="28"/>
          <w:szCs w:val="24"/>
        </w:rPr>
        <w:t>.</w:t>
      </w:r>
    </w:p>
    <w:p w14:paraId="2B213DA5" w14:textId="77777777" w:rsidR="007E0BB4" w:rsidRPr="007E0BB4" w:rsidRDefault="007E0BB4" w:rsidP="007E0BB4">
      <w:pPr>
        <w:widowControl w:val="0"/>
        <w:overflowPunct w:val="0"/>
        <w:autoSpaceDE w:val="0"/>
        <w:autoSpaceDN w:val="0"/>
        <w:adjustRightInd w:val="0"/>
        <w:spacing w:before="120" w:after="120"/>
        <w:ind w:left="360"/>
        <w:rPr>
          <w:rFonts w:eastAsia="SimSun" w:cs="Calibri"/>
          <w:kern w:val="28"/>
          <w:szCs w:val="24"/>
        </w:rPr>
      </w:pPr>
    </w:p>
    <w:p w14:paraId="7729695F" w14:textId="77777777" w:rsidR="00D34CE1" w:rsidRPr="00772AC5" w:rsidRDefault="00D34CE1" w:rsidP="00911824">
      <w:pPr>
        <w:spacing w:before="120" w:after="120"/>
        <w:rPr>
          <w:rFonts w:eastAsia="Times New Roman" w:cs="Calibri"/>
          <w:b/>
          <w:bCs/>
          <w:szCs w:val="24"/>
        </w:rPr>
      </w:pPr>
      <w:r w:rsidRPr="00772AC5">
        <w:rPr>
          <w:rFonts w:eastAsia="Times New Roman" w:cs="Calibri"/>
          <w:b/>
          <w:bCs/>
          <w:szCs w:val="24"/>
        </w:rPr>
        <w:t>Responsibility</w:t>
      </w:r>
    </w:p>
    <w:p w14:paraId="0ABC653D" w14:textId="72A36190" w:rsidR="00D34CE1" w:rsidRPr="00772AC5" w:rsidRDefault="00D34CE1" w:rsidP="00911824">
      <w:pPr>
        <w:widowControl w:val="0"/>
        <w:numPr>
          <w:ilvl w:val="0"/>
          <w:numId w:val="6"/>
        </w:numPr>
        <w:overflowPunct w:val="0"/>
        <w:autoSpaceDE w:val="0"/>
        <w:autoSpaceDN w:val="0"/>
        <w:adjustRightInd w:val="0"/>
        <w:spacing w:before="120" w:after="120"/>
        <w:rPr>
          <w:rFonts w:eastAsia="SimSun" w:cs="Calibri"/>
          <w:kern w:val="28"/>
          <w:szCs w:val="24"/>
        </w:rPr>
      </w:pPr>
      <w:r w:rsidRPr="00772AC5">
        <w:rPr>
          <w:rFonts w:eastAsia="SimSun" w:cs="Calibri"/>
          <w:kern w:val="28"/>
          <w:szCs w:val="24"/>
        </w:rPr>
        <w:t xml:space="preserve">It is the responsibility of the </w:t>
      </w:r>
      <w:r w:rsidR="00DD10C9">
        <w:rPr>
          <w:rFonts w:eastAsia="SimSun" w:cs="Calibri"/>
          <w:kern w:val="28"/>
          <w:szCs w:val="24"/>
        </w:rPr>
        <w:t xml:space="preserve">staff member </w:t>
      </w:r>
      <w:r w:rsidRPr="00772AC5">
        <w:rPr>
          <w:rFonts w:eastAsia="SimSun" w:cs="Calibri"/>
          <w:kern w:val="28"/>
          <w:szCs w:val="24"/>
        </w:rPr>
        <w:t>who notices the refrigerator/room temperature has exceeded/fallen outside safe parameters to take appropriate action as mentioned above.</w:t>
      </w:r>
    </w:p>
    <w:p w14:paraId="78849539" w14:textId="0464FDC9" w:rsidR="00D34CE1" w:rsidRPr="00772AC5" w:rsidRDefault="00D34CE1" w:rsidP="00911824">
      <w:pPr>
        <w:widowControl w:val="0"/>
        <w:numPr>
          <w:ilvl w:val="0"/>
          <w:numId w:val="6"/>
        </w:numPr>
        <w:overflowPunct w:val="0"/>
        <w:autoSpaceDE w:val="0"/>
        <w:autoSpaceDN w:val="0"/>
        <w:adjustRightInd w:val="0"/>
        <w:spacing w:before="120" w:after="120"/>
        <w:rPr>
          <w:rFonts w:eastAsia="SimSun" w:cs="Calibri"/>
          <w:kern w:val="28"/>
          <w:szCs w:val="24"/>
        </w:rPr>
      </w:pPr>
      <w:r w:rsidRPr="00772AC5">
        <w:rPr>
          <w:rFonts w:eastAsia="SimSun" w:cs="Calibri"/>
          <w:kern w:val="28"/>
          <w:szCs w:val="24"/>
        </w:rPr>
        <w:lastRenderedPageBreak/>
        <w:t xml:space="preserve">It is the responsibility </w:t>
      </w:r>
      <w:proofErr w:type="gramStart"/>
      <w:r w:rsidRPr="00772AC5">
        <w:rPr>
          <w:rFonts w:eastAsia="SimSun" w:cs="Calibri"/>
          <w:kern w:val="28"/>
          <w:szCs w:val="24"/>
        </w:rPr>
        <w:t xml:space="preserve">of  </w:t>
      </w:r>
      <w:r w:rsidR="00DD10C9" w:rsidRPr="00DD10C9">
        <w:rPr>
          <w:rFonts w:eastAsia="SimSun" w:cs="Calibri"/>
          <w:color w:val="FF0000"/>
          <w:kern w:val="28"/>
          <w:szCs w:val="24"/>
        </w:rPr>
        <w:t>[</w:t>
      </w:r>
      <w:proofErr w:type="gramEnd"/>
      <w:r w:rsidR="00DD10C9" w:rsidRPr="00DD10C9">
        <w:rPr>
          <w:rFonts w:eastAsia="SimSun" w:cs="Calibri"/>
          <w:color w:val="FF0000"/>
          <w:kern w:val="28"/>
          <w:szCs w:val="24"/>
        </w:rPr>
        <w:t xml:space="preserve">staff member / job title] </w:t>
      </w:r>
      <w:r w:rsidRPr="00772AC5">
        <w:rPr>
          <w:rFonts w:eastAsia="SimSun" w:cs="Calibri"/>
          <w:kern w:val="28"/>
          <w:szCs w:val="24"/>
        </w:rPr>
        <w:t>to promptly arrange repair of a malfunctioning medicines refrigerator.</w:t>
      </w:r>
    </w:p>
    <w:p w14:paraId="115D912A" w14:textId="4C88DA66" w:rsidR="00D34CE1" w:rsidRPr="00772AC5" w:rsidRDefault="00D34CE1" w:rsidP="00911824">
      <w:pPr>
        <w:widowControl w:val="0"/>
        <w:numPr>
          <w:ilvl w:val="0"/>
          <w:numId w:val="6"/>
        </w:numPr>
        <w:overflowPunct w:val="0"/>
        <w:autoSpaceDE w:val="0"/>
        <w:autoSpaceDN w:val="0"/>
        <w:adjustRightInd w:val="0"/>
        <w:spacing w:before="120" w:after="120"/>
        <w:rPr>
          <w:rFonts w:eastAsia="SimSun" w:cs="Calibri"/>
          <w:kern w:val="28"/>
          <w:szCs w:val="24"/>
        </w:rPr>
      </w:pPr>
      <w:r w:rsidRPr="00772AC5">
        <w:rPr>
          <w:rFonts w:eastAsia="SimSun" w:cs="Calibri"/>
          <w:kern w:val="28"/>
          <w:szCs w:val="24"/>
        </w:rPr>
        <w:t xml:space="preserve">It is the responsibility of </w:t>
      </w:r>
      <w:r w:rsidR="00B44147" w:rsidRPr="00DD10C9">
        <w:rPr>
          <w:rFonts w:eastAsia="SimSun" w:cs="Calibri"/>
          <w:color w:val="FF0000"/>
          <w:kern w:val="28"/>
          <w:szCs w:val="24"/>
        </w:rPr>
        <w:t xml:space="preserve">[staff member / job </w:t>
      </w:r>
      <w:r w:rsidR="00B44147" w:rsidRPr="00DD10C9">
        <w:rPr>
          <w:rFonts w:eastAsia="SimSun" w:cs="Calibri"/>
          <w:color w:val="FF0000"/>
          <w:kern w:val="28"/>
          <w:szCs w:val="24"/>
        </w:rPr>
        <w:t xml:space="preserve">title] </w:t>
      </w:r>
      <w:r w:rsidR="00B44147" w:rsidRPr="00772AC5">
        <w:rPr>
          <w:rFonts w:eastAsia="SimSun" w:cs="Calibri"/>
          <w:kern w:val="28"/>
          <w:szCs w:val="24"/>
        </w:rPr>
        <w:t>to</w:t>
      </w:r>
      <w:r w:rsidRPr="00772AC5">
        <w:rPr>
          <w:rFonts w:eastAsia="SimSun" w:cs="Calibri"/>
          <w:kern w:val="28"/>
          <w:szCs w:val="24"/>
        </w:rPr>
        <w:t xml:space="preserve"> seek advice on actions required in relation to use of medicines that have been stored outside the recommended temperatures, and to follow the advice received (e.g. shorten expiry or destroy stock)</w:t>
      </w:r>
    </w:p>
    <w:p w14:paraId="3478091D" w14:textId="77777777" w:rsidR="00907B6F" w:rsidRPr="00026EE0" w:rsidRDefault="00907B6F" w:rsidP="00911824">
      <w:pPr>
        <w:widowControl w:val="0"/>
        <w:overflowPunct w:val="0"/>
        <w:autoSpaceDE w:val="0"/>
        <w:autoSpaceDN w:val="0"/>
        <w:adjustRightInd w:val="0"/>
        <w:spacing w:before="120" w:after="120"/>
        <w:rPr>
          <w:rFonts w:eastAsia="SimSun" w:cs="Calibri"/>
          <w:kern w:val="28"/>
          <w:szCs w:val="24"/>
        </w:rPr>
      </w:pPr>
    </w:p>
    <w:p w14:paraId="27F6A097" w14:textId="77777777" w:rsidR="00D34CE1" w:rsidRPr="00772AC5" w:rsidRDefault="00D34CE1" w:rsidP="00911824">
      <w:pPr>
        <w:keepNext/>
        <w:spacing w:before="120" w:after="120"/>
        <w:outlineLvl w:val="1"/>
        <w:rPr>
          <w:rFonts w:eastAsia="Times New Roman" w:cs="Calibri"/>
          <w:b/>
          <w:bCs/>
          <w:i/>
          <w:iCs/>
          <w:szCs w:val="24"/>
        </w:rPr>
      </w:pPr>
      <w:r>
        <w:rPr>
          <w:rFonts w:eastAsia="Times New Roman" w:cs="Calibri"/>
          <w:b/>
          <w:bCs/>
          <w:i/>
          <w:iCs/>
          <w:szCs w:val="24"/>
        </w:rPr>
        <w:t>Rev</w:t>
      </w:r>
      <w:r w:rsidRPr="00772AC5">
        <w:rPr>
          <w:rFonts w:eastAsia="Times New Roman" w:cs="Calibri"/>
          <w:b/>
          <w:bCs/>
          <w:i/>
          <w:iCs/>
          <w:szCs w:val="24"/>
        </w:rPr>
        <w:t>iew</w:t>
      </w:r>
    </w:p>
    <w:p w14:paraId="3B7B9A8C" w14:textId="77777777" w:rsidR="00D34CE1" w:rsidRPr="00772AC5" w:rsidRDefault="00D34CE1" w:rsidP="00911824">
      <w:pPr>
        <w:spacing w:before="120" w:after="120"/>
        <w:rPr>
          <w:rFonts w:cs="Calibri"/>
          <w:szCs w:val="24"/>
        </w:rPr>
      </w:pPr>
    </w:p>
    <w:p w14:paraId="0FE4B099" w14:textId="77777777" w:rsidR="00D34CE1" w:rsidRPr="00772AC5" w:rsidRDefault="00D34CE1" w:rsidP="00911824">
      <w:pPr>
        <w:spacing w:before="120" w:after="120"/>
        <w:rPr>
          <w:rFonts w:cs="Calibri"/>
          <w:szCs w:val="24"/>
        </w:rPr>
      </w:pPr>
      <w:r w:rsidRPr="00772AC5">
        <w:rPr>
          <w:rFonts w:cs="Calibri"/>
          <w:szCs w:val="24"/>
        </w:rPr>
        <w:t>This SOP should be reviewed annually unless new guidance or legislation dictates a review any sooner.</w:t>
      </w:r>
    </w:p>
    <w:p w14:paraId="410F9572" w14:textId="77777777" w:rsidR="00911824" w:rsidRPr="007C6F60" w:rsidRDefault="00911824" w:rsidP="00911824">
      <w:pPr>
        <w:rPr>
          <w:rFonts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4"/>
        <w:gridCol w:w="4492"/>
      </w:tblGrid>
      <w:tr w:rsidR="00911824" w:rsidRPr="00D54D4A" w14:paraId="75FCB7EA" w14:textId="77777777" w:rsidTr="007D1071">
        <w:tc>
          <w:tcPr>
            <w:tcW w:w="4621" w:type="dxa"/>
            <w:shd w:val="clear" w:color="auto" w:fill="808080"/>
          </w:tcPr>
          <w:p w14:paraId="0DE51EA5" w14:textId="77777777" w:rsidR="00911824" w:rsidRPr="00D54D4A" w:rsidRDefault="00911824" w:rsidP="007D1071">
            <w:pPr>
              <w:spacing w:before="20" w:after="20"/>
              <w:rPr>
                <w:rFonts w:cs="Arial"/>
                <w:b/>
                <w:color w:val="FFFFFF"/>
                <w:szCs w:val="24"/>
              </w:rPr>
            </w:pPr>
            <w:r w:rsidRPr="00D54D4A">
              <w:rPr>
                <w:rFonts w:cs="Arial"/>
                <w:b/>
                <w:color w:val="FFFFFF"/>
                <w:szCs w:val="24"/>
              </w:rPr>
              <w:t>Document version</w:t>
            </w:r>
          </w:p>
        </w:tc>
        <w:tc>
          <w:tcPr>
            <w:tcW w:w="4621" w:type="dxa"/>
            <w:shd w:val="clear" w:color="auto" w:fill="auto"/>
          </w:tcPr>
          <w:p w14:paraId="29D54675" w14:textId="77777777" w:rsidR="00911824" w:rsidRPr="00D54D4A" w:rsidRDefault="00911824" w:rsidP="007D1071">
            <w:pPr>
              <w:spacing w:before="20" w:after="20"/>
              <w:rPr>
                <w:rFonts w:cs="Arial"/>
                <w:szCs w:val="24"/>
              </w:rPr>
            </w:pPr>
          </w:p>
        </w:tc>
      </w:tr>
      <w:tr w:rsidR="00911824" w:rsidRPr="00D54D4A" w14:paraId="4C3BEB4B" w14:textId="77777777" w:rsidTr="007D1071">
        <w:tc>
          <w:tcPr>
            <w:tcW w:w="4621" w:type="dxa"/>
            <w:shd w:val="clear" w:color="auto" w:fill="808080"/>
          </w:tcPr>
          <w:p w14:paraId="7B287BCC" w14:textId="77777777" w:rsidR="00911824" w:rsidRPr="00D54D4A" w:rsidRDefault="00911824" w:rsidP="007D1071">
            <w:pPr>
              <w:spacing w:before="20" w:after="20"/>
              <w:rPr>
                <w:rFonts w:cs="Arial"/>
                <w:b/>
                <w:color w:val="FFFFFF"/>
                <w:szCs w:val="24"/>
              </w:rPr>
            </w:pPr>
            <w:r w:rsidRPr="00D54D4A">
              <w:rPr>
                <w:rFonts w:cs="Arial"/>
                <w:b/>
                <w:color w:val="FFFFFF"/>
                <w:szCs w:val="24"/>
              </w:rPr>
              <w:t>Developed by</w:t>
            </w:r>
          </w:p>
        </w:tc>
        <w:tc>
          <w:tcPr>
            <w:tcW w:w="4621" w:type="dxa"/>
            <w:shd w:val="clear" w:color="auto" w:fill="auto"/>
          </w:tcPr>
          <w:p w14:paraId="5B22419C" w14:textId="77777777" w:rsidR="00911824" w:rsidRPr="00D54D4A" w:rsidRDefault="00911824" w:rsidP="007D1071">
            <w:pPr>
              <w:spacing w:before="20" w:after="20"/>
              <w:rPr>
                <w:rFonts w:cs="Arial"/>
                <w:szCs w:val="24"/>
              </w:rPr>
            </w:pPr>
          </w:p>
        </w:tc>
      </w:tr>
      <w:tr w:rsidR="00911824" w:rsidRPr="00D54D4A" w14:paraId="3F627EB0" w14:textId="77777777" w:rsidTr="007D1071">
        <w:tc>
          <w:tcPr>
            <w:tcW w:w="4621" w:type="dxa"/>
            <w:shd w:val="clear" w:color="auto" w:fill="808080"/>
          </w:tcPr>
          <w:p w14:paraId="31BE6C1F" w14:textId="77777777" w:rsidR="00911824" w:rsidRPr="00D54D4A" w:rsidRDefault="00911824" w:rsidP="007D1071">
            <w:pPr>
              <w:spacing w:before="20" w:after="20"/>
              <w:rPr>
                <w:rFonts w:cs="Arial"/>
                <w:b/>
                <w:color w:val="FFFFFF"/>
                <w:szCs w:val="24"/>
              </w:rPr>
            </w:pPr>
            <w:r w:rsidRPr="00D54D4A">
              <w:rPr>
                <w:rFonts w:cs="Arial"/>
                <w:b/>
                <w:color w:val="FFFFFF"/>
                <w:szCs w:val="24"/>
              </w:rPr>
              <w:t>Approv</w:t>
            </w:r>
            <w:r>
              <w:rPr>
                <w:rFonts w:cs="Arial"/>
                <w:b/>
                <w:color w:val="FFFFFF"/>
                <w:szCs w:val="24"/>
              </w:rPr>
              <w:t>ed by</w:t>
            </w:r>
          </w:p>
        </w:tc>
        <w:tc>
          <w:tcPr>
            <w:tcW w:w="4621" w:type="dxa"/>
            <w:shd w:val="clear" w:color="auto" w:fill="auto"/>
          </w:tcPr>
          <w:p w14:paraId="7146ACDD" w14:textId="77777777" w:rsidR="00911824" w:rsidRPr="00D54D4A" w:rsidRDefault="00911824" w:rsidP="007D1071">
            <w:pPr>
              <w:spacing w:before="20" w:after="20"/>
              <w:rPr>
                <w:rFonts w:cs="Arial"/>
                <w:szCs w:val="24"/>
              </w:rPr>
            </w:pPr>
          </w:p>
        </w:tc>
      </w:tr>
      <w:tr w:rsidR="00911824" w:rsidRPr="00D54D4A" w14:paraId="053AACD2" w14:textId="77777777" w:rsidTr="007D1071">
        <w:tc>
          <w:tcPr>
            <w:tcW w:w="4621" w:type="dxa"/>
            <w:shd w:val="clear" w:color="auto" w:fill="808080"/>
          </w:tcPr>
          <w:p w14:paraId="40A30F10" w14:textId="77777777" w:rsidR="00911824" w:rsidRPr="00D54D4A" w:rsidRDefault="00911824" w:rsidP="007D1071">
            <w:pPr>
              <w:spacing w:before="20" w:after="20"/>
              <w:rPr>
                <w:rFonts w:cs="Arial"/>
                <w:b/>
                <w:color w:val="FFFFFF"/>
                <w:szCs w:val="24"/>
              </w:rPr>
            </w:pPr>
            <w:r w:rsidRPr="00D54D4A">
              <w:rPr>
                <w:rFonts w:cs="Arial"/>
                <w:b/>
                <w:color w:val="FFFFFF"/>
                <w:szCs w:val="24"/>
              </w:rPr>
              <w:t xml:space="preserve">Date of </w:t>
            </w:r>
            <w:r>
              <w:rPr>
                <w:rFonts w:cs="Arial"/>
                <w:b/>
                <w:color w:val="FFFFFF"/>
                <w:szCs w:val="24"/>
              </w:rPr>
              <w:t>SOP</w:t>
            </w:r>
          </w:p>
        </w:tc>
        <w:tc>
          <w:tcPr>
            <w:tcW w:w="4621" w:type="dxa"/>
            <w:shd w:val="clear" w:color="auto" w:fill="auto"/>
          </w:tcPr>
          <w:p w14:paraId="4A85AC95" w14:textId="77777777" w:rsidR="00911824" w:rsidRPr="00D54D4A" w:rsidRDefault="00911824" w:rsidP="007D1071">
            <w:pPr>
              <w:spacing w:before="20" w:after="20"/>
              <w:rPr>
                <w:rFonts w:cs="Arial"/>
                <w:szCs w:val="24"/>
              </w:rPr>
            </w:pPr>
          </w:p>
        </w:tc>
      </w:tr>
      <w:tr w:rsidR="00911824" w:rsidRPr="00D54D4A" w14:paraId="79D83525" w14:textId="77777777" w:rsidTr="007D1071">
        <w:tc>
          <w:tcPr>
            <w:tcW w:w="4621" w:type="dxa"/>
            <w:shd w:val="clear" w:color="auto" w:fill="808080"/>
          </w:tcPr>
          <w:p w14:paraId="37049BDA" w14:textId="77777777" w:rsidR="00911824" w:rsidRPr="00D54D4A" w:rsidRDefault="00911824" w:rsidP="007D1071">
            <w:pPr>
              <w:spacing w:before="20" w:after="20"/>
              <w:rPr>
                <w:rFonts w:cs="Arial"/>
                <w:b/>
                <w:color w:val="FFFFFF"/>
                <w:szCs w:val="24"/>
              </w:rPr>
            </w:pPr>
            <w:r w:rsidRPr="00D54D4A">
              <w:rPr>
                <w:rFonts w:cs="Arial"/>
                <w:b/>
                <w:color w:val="FFFFFF"/>
                <w:szCs w:val="24"/>
              </w:rPr>
              <w:t>Review date</w:t>
            </w:r>
          </w:p>
        </w:tc>
        <w:tc>
          <w:tcPr>
            <w:tcW w:w="4621" w:type="dxa"/>
            <w:shd w:val="clear" w:color="auto" w:fill="auto"/>
          </w:tcPr>
          <w:p w14:paraId="46DBD070" w14:textId="77777777" w:rsidR="00911824" w:rsidRPr="00D54D4A" w:rsidRDefault="00911824" w:rsidP="007D1071">
            <w:pPr>
              <w:spacing w:before="20" w:after="20"/>
              <w:rPr>
                <w:rFonts w:cs="Arial"/>
                <w:szCs w:val="24"/>
              </w:rPr>
            </w:pPr>
          </w:p>
        </w:tc>
      </w:tr>
    </w:tbl>
    <w:p w14:paraId="391DA354" w14:textId="77777777" w:rsidR="00911824" w:rsidRPr="00772AC5" w:rsidRDefault="00911824" w:rsidP="00D34CE1">
      <w:pPr>
        <w:jc w:val="both"/>
        <w:rPr>
          <w:rFonts w:cs="Calibri"/>
          <w:szCs w:val="24"/>
        </w:rPr>
      </w:pPr>
    </w:p>
    <w:p w14:paraId="628FB0AB" w14:textId="77777777" w:rsidR="00D34CE1" w:rsidRPr="00772AC5" w:rsidRDefault="00D34CE1" w:rsidP="00D34CE1">
      <w:pPr>
        <w:jc w:val="both"/>
        <w:rPr>
          <w:rFonts w:eastAsia="Times New Roman" w:cs="Calibri"/>
          <w:i/>
          <w:szCs w:val="24"/>
        </w:rPr>
      </w:pPr>
      <w:r w:rsidRPr="00772AC5">
        <w:rPr>
          <w:rFonts w:eastAsia="Times New Roman" w:cs="Calibri"/>
          <w:szCs w:val="24"/>
        </w:rPr>
        <w:t>I have read and understood the SOP for temperature monitoring of medicinal products in &lt;</w:t>
      </w:r>
      <w:r w:rsidRPr="00772AC5">
        <w:rPr>
          <w:rFonts w:eastAsia="Times New Roman" w:cs="Calibri"/>
          <w:i/>
          <w:szCs w:val="24"/>
        </w:rPr>
        <w:t>insert the name of your Surgery/Practice/Unit here&gt;.</w:t>
      </w:r>
    </w:p>
    <w:p w14:paraId="3D798948" w14:textId="77777777" w:rsidR="00D34CE1" w:rsidRPr="00772AC5" w:rsidRDefault="00D34CE1" w:rsidP="00D34CE1">
      <w:pPr>
        <w:rPr>
          <w:rFonts w:cs="Calibri"/>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8"/>
        <w:gridCol w:w="3008"/>
      </w:tblGrid>
      <w:tr w:rsidR="00D34CE1" w:rsidRPr="00772AC5" w14:paraId="467852A5" w14:textId="77777777" w:rsidTr="00C414F3">
        <w:trPr>
          <w:trHeight w:val="432"/>
          <w:jc w:val="center"/>
        </w:trPr>
        <w:tc>
          <w:tcPr>
            <w:tcW w:w="1663" w:type="pct"/>
            <w:vAlign w:val="center"/>
          </w:tcPr>
          <w:p w14:paraId="7A945DFA" w14:textId="77777777" w:rsidR="00D34CE1" w:rsidRPr="00772AC5" w:rsidRDefault="00D34CE1" w:rsidP="00C414F3">
            <w:pPr>
              <w:overflowPunct w:val="0"/>
              <w:autoSpaceDE w:val="0"/>
              <w:autoSpaceDN w:val="0"/>
              <w:adjustRightInd w:val="0"/>
              <w:jc w:val="center"/>
              <w:textAlignment w:val="baseline"/>
              <w:rPr>
                <w:rFonts w:eastAsia="Times New Roman" w:cs="Calibri"/>
                <w:b/>
                <w:szCs w:val="24"/>
              </w:rPr>
            </w:pPr>
            <w:r w:rsidRPr="00772AC5">
              <w:rPr>
                <w:rFonts w:eastAsia="Times New Roman" w:cs="Calibri"/>
                <w:b/>
                <w:szCs w:val="24"/>
              </w:rPr>
              <w:t>Name</w:t>
            </w:r>
          </w:p>
        </w:tc>
        <w:tc>
          <w:tcPr>
            <w:tcW w:w="1668" w:type="pct"/>
            <w:vAlign w:val="center"/>
          </w:tcPr>
          <w:p w14:paraId="28E64352" w14:textId="77777777" w:rsidR="00D34CE1" w:rsidRPr="00772AC5" w:rsidRDefault="00D34CE1" w:rsidP="00C414F3">
            <w:pPr>
              <w:overflowPunct w:val="0"/>
              <w:autoSpaceDE w:val="0"/>
              <w:autoSpaceDN w:val="0"/>
              <w:adjustRightInd w:val="0"/>
              <w:jc w:val="center"/>
              <w:textAlignment w:val="baseline"/>
              <w:rPr>
                <w:rFonts w:eastAsia="Times New Roman" w:cs="Calibri"/>
                <w:b/>
                <w:szCs w:val="24"/>
              </w:rPr>
            </w:pPr>
            <w:r w:rsidRPr="00772AC5">
              <w:rPr>
                <w:rFonts w:eastAsia="Times New Roman" w:cs="Calibri"/>
                <w:b/>
                <w:szCs w:val="24"/>
              </w:rPr>
              <w:t>Sign</w:t>
            </w:r>
          </w:p>
        </w:tc>
        <w:tc>
          <w:tcPr>
            <w:tcW w:w="1668" w:type="pct"/>
            <w:vAlign w:val="center"/>
          </w:tcPr>
          <w:p w14:paraId="24B1723D" w14:textId="77777777" w:rsidR="00D34CE1" w:rsidRPr="00772AC5" w:rsidRDefault="00D34CE1" w:rsidP="00C414F3">
            <w:pPr>
              <w:overflowPunct w:val="0"/>
              <w:autoSpaceDE w:val="0"/>
              <w:autoSpaceDN w:val="0"/>
              <w:adjustRightInd w:val="0"/>
              <w:jc w:val="center"/>
              <w:textAlignment w:val="baseline"/>
              <w:rPr>
                <w:rFonts w:eastAsia="Times New Roman" w:cs="Calibri"/>
                <w:b/>
                <w:szCs w:val="24"/>
              </w:rPr>
            </w:pPr>
            <w:r w:rsidRPr="00772AC5">
              <w:rPr>
                <w:rFonts w:eastAsia="Times New Roman" w:cs="Calibri"/>
                <w:b/>
                <w:szCs w:val="24"/>
              </w:rPr>
              <w:t>Date</w:t>
            </w:r>
          </w:p>
        </w:tc>
      </w:tr>
      <w:tr w:rsidR="00D34CE1" w:rsidRPr="00772AC5" w14:paraId="39697289" w14:textId="77777777" w:rsidTr="00C414F3">
        <w:trPr>
          <w:trHeight w:val="432"/>
          <w:jc w:val="center"/>
        </w:trPr>
        <w:tc>
          <w:tcPr>
            <w:tcW w:w="1663" w:type="pct"/>
            <w:vAlign w:val="center"/>
          </w:tcPr>
          <w:p w14:paraId="11075E88" w14:textId="77777777" w:rsidR="00D34CE1" w:rsidRPr="00772AC5" w:rsidRDefault="00D34CE1" w:rsidP="00C414F3">
            <w:pPr>
              <w:overflowPunct w:val="0"/>
              <w:autoSpaceDE w:val="0"/>
              <w:autoSpaceDN w:val="0"/>
              <w:adjustRightInd w:val="0"/>
              <w:textAlignment w:val="baseline"/>
              <w:rPr>
                <w:rFonts w:eastAsia="Times New Roman" w:cs="Calibri"/>
                <w:bCs/>
                <w:szCs w:val="24"/>
              </w:rPr>
            </w:pPr>
          </w:p>
        </w:tc>
        <w:tc>
          <w:tcPr>
            <w:tcW w:w="1668" w:type="pct"/>
            <w:vAlign w:val="center"/>
          </w:tcPr>
          <w:p w14:paraId="62C25208" w14:textId="77777777" w:rsidR="00D34CE1" w:rsidRPr="00772AC5" w:rsidRDefault="00D34CE1" w:rsidP="00C414F3">
            <w:pPr>
              <w:overflowPunct w:val="0"/>
              <w:autoSpaceDE w:val="0"/>
              <w:autoSpaceDN w:val="0"/>
              <w:adjustRightInd w:val="0"/>
              <w:textAlignment w:val="baseline"/>
              <w:rPr>
                <w:rFonts w:eastAsia="Times New Roman" w:cs="Calibri"/>
                <w:bCs/>
                <w:szCs w:val="24"/>
              </w:rPr>
            </w:pPr>
          </w:p>
        </w:tc>
        <w:tc>
          <w:tcPr>
            <w:tcW w:w="1668" w:type="pct"/>
            <w:vAlign w:val="center"/>
          </w:tcPr>
          <w:p w14:paraId="53D1F9D0" w14:textId="77777777" w:rsidR="00D34CE1" w:rsidRPr="00772AC5" w:rsidRDefault="00D34CE1" w:rsidP="00C414F3">
            <w:pPr>
              <w:overflowPunct w:val="0"/>
              <w:autoSpaceDE w:val="0"/>
              <w:autoSpaceDN w:val="0"/>
              <w:adjustRightInd w:val="0"/>
              <w:textAlignment w:val="baseline"/>
              <w:rPr>
                <w:rFonts w:eastAsia="Times New Roman" w:cs="Calibri"/>
                <w:bCs/>
                <w:szCs w:val="24"/>
              </w:rPr>
            </w:pPr>
          </w:p>
        </w:tc>
      </w:tr>
      <w:tr w:rsidR="00D34CE1" w:rsidRPr="00772AC5" w14:paraId="6018580B" w14:textId="77777777" w:rsidTr="00C414F3">
        <w:trPr>
          <w:trHeight w:val="432"/>
          <w:jc w:val="center"/>
        </w:trPr>
        <w:tc>
          <w:tcPr>
            <w:tcW w:w="1663" w:type="pct"/>
            <w:vAlign w:val="center"/>
          </w:tcPr>
          <w:p w14:paraId="1D5BC0AC"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63FB4439"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39753252"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r>
      <w:tr w:rsidR="00D34CE1" w:rsidRPr="00772AC5" w14:paraId="115C666F" w14:textId="77777777" w:rsidTr="00C414F3">
        <w:trPr>
          <w:trHeight w:val="432"/>
          <w:jc w:val="center"/>
        </w:trPr>
        <w:tc>
          <w:tcPr>
            <w:tcW w:w="1663" w:type="pct"/>
            <w:vAlign w:val="center"/>
          </w:tcPr>
          <w:p w14:paraId="20F67930"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2A93DC16"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056F13EF"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r>
      <w:tr w:rsidR="00D34CE1" w:rsidRPr="00772AC5" w14:paraId="153D3494" w14:textId="77777777" w:rsidTr="00C414F3">
        <w:trPr>
          <w:trHeight w:val="432"/>
          <w:jc w:val="center"/>
        </w:trPr>
        <w:tc>
          <w:tcPr>
            <w:tcW w:w="1663" w:type="pct"/>
            <w:vAlign w:val="center"/>
          </w:tcPr>
          <w:p w14:paraId="20D2630E"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422EC270"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16E61EED"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r>
      <w:tr w:rsidR="00D34CE1" w:rsidRPr="00772AC5" w14:paraId="44E1DEFE" w14:textId="77777777" w:rsidTr="00C414F3">
        <w:trPr>
          <w:trHeight w:val="432"/>
          <w:jc w:val="center"/>
        </w:trPr>
        <w:tc>
          <w:tcPr>
            <w:tcW w:w="1663" w:type="pct"/>
            <w:vAlign w:val="center"/>
          </w:tcPr>
          <w:p w14:paraId="6816DA5E"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4FC448BA"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3826D5B9"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r>
      <w:tr w:rsidR="00D34CE1" w:rsidRPr="00772AC5" w14:paraId="26F0F9D0" w14:textId="77777777" w:rsidTr="00C414F3">
        <w:trPr>
          <w:trHeight w:val="432"/>
          <w:jc w:val="center"/>
        </w:trPr>
        <w:tc>
          <w:tcPr>
            <w:tcW w:w="1663" w:type="pct"/>
            <w:vAlign w:val="center"/>
          </w:tcPr>
          <w:p w14:paraId="28348660"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0213CB06"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4C6056DB"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r>
      <w:tr w:rsidR="00D34CE1" w:rsidRPr="00772AC5" w14:paraId="68C75107" w14:textId="77777777" w:rsidTr="00C414F3">
        <w:trPr>
          <w:trHeight w:val="432"/>
          <w:jc w:val="center"/>
        </w:trPr>
        <w:tc>
          <w:tcPr>
            <w:tcW w:w="1663" w:type="pct"/>
            <w:vAlign w:val="center"/>
          </w:tcPr>
          <w:p w14:paraId="05AC5A69"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40152A50"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c>
          <w:tcPr>
            <w:tcW w:w="1668" w:type="pct"/>
            <w:vAlign w:val="center"/>
          </w:tcPr>
          <w:p w14:paraId="07051370" w14:textId="77777777" w:rsidR="00D34CE1" w:rsidRPr="00772AC5" w:rsidRDefault="00D34CE1" w:rsidP="00C414F3">
            <w:pPr>
              <w:overflowPunct w:val="0"/>
              <w:autoSpaceDE w:val="0"/>
              <w:autoSpaceDN w:val="0"/>
              <w:adjustRightInd w:val="0"/>
              <w:textAlignment w:val="baseline"/>
              <w:rPr>
                <w:rFonts w:eastAsia="Times New Roman" w:cs="Calibri"/>
                <w:szCs w:val="24"/>
              </w:rPr>
            </w:pPr>
          </w:p>
        </w:tc>
      </w:tr>
    </w:tbl>
    <w:p w14:paraId="417C733A" w14:textId="77777777" w:rsidR="00D34CE1" w:rsidRDefault="00D34CE1" w:rsidP="00D34CE1">
      <w:pPr>
        <w:autoSpaceDE w:val="0"/>
        <w:autoSpaceDN w:val="0"/>
        <w:adjustRightInd w:val="0"/>
        <w:rPr>
          <w:rFonts w:cs="Calibri"/>
          <w:szCs w:val="24"/>
        </w:rPr>
      </w:pPr>
    </w:p>
    <w:p w14:paraId="5E5D514F" w14:textId="77777777" w:rsidR="00D34CE1" w:rsidRPr="00176C0C" w:rsidRDefault="00D34CE1" w:rsidP="00D34CE1"/>
    <w:p w14:paraId="15004A17" w14:textId="77777777" w:rsidR="00C9306A" w:rsidRDefault="00C9306A"/>
    <w:sectPr w:rsidR="00C9306A" w:rsidSect="00D34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50E5"/>
    <w:multiLevelType w:val="multilevel"/>
    <w:tmpl w:val="E3B67556"/>
    <w:lvl w:ilvl="0">
      <w:start w:val="1"/>
      <w:numFmt w:val="bullet"/>
      <w:lvlText w:val=""/>
      <w:lvlJc w:val="left"/>
      <w:pPr>
        <w:tabs>
          <w:tab w:val="num" w:pos="794"/>
        </w:tabs>
        <w:ind w:left="794" w:hanging="794"/>
      </w:pPr>
      <w:rPr>
        <w:rFonts w:ascii="Symbol" w:hAnsi="Symbol" w:hint="default"/>
      </w:rPr>
    </w:lvl>
    <w:lvl w:ilvl="1">
      <w:start w:val="1"/>
      <w:numFmt w:val="decimal"/>
      <w:lvlText w:val="%1.%2."/>
      <w:lvlJc w:val="left"/>
      <w:pPr>
        <w:tabs>
          <w:tab w:val="num" w:pos="794"/>
        </w:tabs>
        <w:ind w:left="792" w:hanging="792"/>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E2315D"/>
    <w:multiLevelType w:val="hybridMultilevel"/>
    <w:tmpl w:val="C100D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CF53C8"/>
    <w:multiLevelType w:val="hybridMultilevel"/>
    <w:tmpl w:val="E8E8C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7C6F2F"/>
    <w:multiLevelType w:val="multilevel"/>
    <w:tmpl w:val="3B429D90"/>
    <w:lvl w:ilvl="0">
      <w:start w:val="1"/>
      <w:numFmt w:val="bullet"/>
      <w:lvlText w:val=""/>
      <w:lvlJc w:val="left"/>
      <w:pPr>
        <w:tabs>
          <w:tab w:val="num" w:pos="794"/>
        </w:tabs>
        <w:ind w:left="794" w:hanging="794"/>
      </w:pPr>
      <w:rPr>
        <w:rFonts w:ascii="Symbol" w:hAnsi="Symbol" w:hint="default"/>
      </w:rPr>
    </w:lvl>
    <w:lvl w:ilvl="1">
      <w:start w:val="1"/>
      <w:numFmt w:val="decimal"/>
      <w:lvlText w:val="%1.%2."/>
      <w:lvlJc w:val="left"/>
      <w:pPr>
        <w:tabs>
          <w:tab w:val="num" w:pos="794"/>
        </w:tabs>
        <w:ind w:left="792" w:hanging="792"/>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367C6B"/>
    <w:multiLevelType w:val="hybridMultilevel"/>
    <w:tmpl w:val="B8FE6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773854"/>
    <w:multiLevelType w:val="multilevel"/>
    <w:tmpl w:val="E3B67556"/>
    <w:lvl w:ilvl="0">
      <w:start w:val="1"/>
      <w:numFmt w:val="bullet"/>
      <w:lvlText w:val=""/>
      <w:lvlJc w:val="left"/>
      <w:pPr>
        <w:tabs>
          <w:tab w:val="num" w:pos="794"/>
        </w:tabs>
        <w:ind w:left="794" w:hanging="794"/>
      </w:pPr>
      <w:rPr>
        <w:rFonts w:ascii="Symbol" w:hAnsi="Symbol" w:hint="default"/>
      </w:rPr>
    </w:lvl>
    <w:lvl w:ilvl="1">
      <w:start w:val="1"/>
      <w:numFmt w:val="decimal"/>
      <w:lvlText w:val="%1.%2."/>
      <w:lvlJc w:val="left"/>
      <w:pPr>
        <w:tabs>
          <w:tab w:val="num" w:pos="794"/>
        </w:tabs>
        <w:ind w:left="792" w:hanging="792"/>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8547B7E"/>
    <w:multiLevelType w:val="hybridMultilevel"/>
    <w:tmpl w:val="B86C8948"/>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181776812">
    <w:abstractNumId w:val="0"/>
  </w:num>
  <w:num w:numId="2" w16cid:durableId="1080827487">
    <w:abstractNumId w:val="5"/>
  </w:num>
  <w:num w:numId="3" w16cid:durableId="1343583632">
    <w:abstractNumId w:val="3"/>
  </w:num>
  <w:num w:numId="4" w16cid:durableId="1167591847">
    <w:abstractNumId w:val="4"/>
  </w:num>
  <w:num w:numId="5" w16cid:durableId="58405774">
    <w:abstractNumId w:val="2"/>
  </w:num>
  <w:num w:numId="6" w16cid:durableId="2102068411">
    <w:abstractNumId w:val="1"/>
  </w:num>
  <w:num w:numId="7" w16cid:durableId="564419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E1"/>
    <w:rsid w:val="00027C5E"/>
    <w:rsid w:val="001167A8"/>
    <w:rsid w:val="00202415"/>
    <w:rsid w:val="00250D68"/>
    <w:rsid w:val="00310963"/>
    <w:rsid w:val="00334724"/>
    <w:rsid w:val="00342570"/>
    <w:rsid w:val="007C438D"/>
    <w:rsid w:val="007D661D"/>
    <w:rsid w:val="007E0BB4"/>
    <w:rsid w:val="007F0B40"/>
    <w:rsid w:val="0089754B"/>
    <w:rsid w:val="00907B6F"/>
    <w:rsid w:val="00911824"/>
    <w:rsid w:val="009C337C"/>
    <w:rsid w:val="009E3D22"/>
    <w:rsid w:val="00A6266A"/>
    <w:rsid w:val="00AC70CD"/>
    <w:rsid w:val="00B44147"/>
    <w:rsid w:val="00B7003F"/>
    <w:rsid w:val="00C56007"/>
    <w:rsid w:val="00C9306A"/>
    <w:rsid w:val="00CE49FA"/>
    <w:rsid w:val="00D10A69"/>
    <w:rsid w:val="00D34CE1"/>
    <w:rsid w:val="00D351C8"/>
    <w:rsid w:val="00DD10C9"/>
    <w:rsid w:val="00DF690C"/>
    <w:rsid w:val="00E8587E"/>
    <w:rsid w:val="00E91AEC"/>
    <w:rsid w:val="00EB003B"/>
    <w:rsid w:val="00ED5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A9AC"/>
  <w15:chartTrackingRefBased/>
  <w15:docId w15:val="{69A1D190-8473-469F-9B5E-7237EF72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CE1"/>
    <w:pPr>
      <w:spacing w:after="0" w:line="240" w:lineRule="auto"/>
    </w:pPr>
    <w:rPr>
      <w:rFonts w:ascii="Calibri" w:eastAsia="Calibri" w:hAnsi="Calibri" w:cs="Times New Roman"/>
      <w:kern w:val="0"/>
      <w:sz w:val="24"/>
      <w14:ligatures w14:val="none"/>
    </w:rPr>
  </w:style>
  <w:style w:type="paragraph" w:styleId="Heading1">
    <w:name w:val="heading 1"/>
    <w:basedOn w:val="Normal"/>
    <w:next w:val="Normal"/>
    <w:link w:val="Heading1Char"/>
    <w:uiPriority w:val="9"/>
    <w:qFormat/>
    <w:rsid w:val="00D34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C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C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C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C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CE1"/>
    <w:rPr>
      <w:rFonts w:eastAsiaTheme="majorEastAsia" w:cstheme="majorBidi"/>
      <w:color w:val="272727" w:themeColor="text1" w:themeTint="D8"/>
    </w:rPr>
  </w:style>
  <w:style w:type="paragraph" w:styleId="Title">
    <w:name w:val="Title"/>
    <w:basedOn w:val="Normal"/>
    <w:next w:val="Normal"/>
    <w:link w:val="TitleChar"/>
    <w:uiPriority w:val="10"/>
    <w:qFormat/>
    <w:rsid w:val="00D34C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CE1"/>
    <w:pPr>
      <w:spacing w:before="160"/>
      <w:jc w:val="center"/>
    </w:pPr>
    <w:rPr>
      <w:i/>
      <w:iCs/>
      <w:color w:val="404040" w:themeColor="text1" w:themeTint="BF"/>
    </w:rPr>
  </w:style>
  <w:style w:type="character" w:customStyle="1" w:styleId="QuoteChar">
    <w:name w:val="Quote Char"/>
    <w:basedOn w:val="DefaultParagraphFont"/>
    <w:link w:val="Quote"/>
    <w:uiPriority w:val="29"/>
    <w:rsid w:val="00D34CE1"/>
    <w:rPr>
      <w:i/>
      <w:iCs/>
      <w:color w:val="404040" w:themeColor="text1" w:themeTint="BF"/>
    </w:rPr>
  </w:style>
  <w:style w:type="paragraph" w:styleId="ListParagraph">
    <w:name w:val="List Paragraph"/>
    <w:basedOn w:val="Normal"/>
    <w:uiPriority w:val="34"/>
    <w:qFormat/>
    <w:rsid w:val="00D34CE1"/>
    <w:pPr>
      <w:ind w:left="720"/>
      <w:contextualSpacing/>
    </w:pPr>
  </w:style>
  <w:style w:type="character" w:styleId="IntenseEmphasis">
    <w:name w:val="Intense Emphasis"/>
    <w:basedOn w:val="DefaultParagraphFont"/>
    <w:uiPriority w:val="21"/>
    <w:qFormat/>
    <w:rsid w:val="00D34CE1"/>
    <w:rPr>
      <w:i/>
      <w:iCs/>
      <w:color w:val="0F4761" w:themeColor="accent1" w:themeShade="BF"/>
    </w:rPr>
  </w:style>
  <w:style w:type="paragraph" w:styleId="IntenseQuote">
    <w:name w:val="Intense Quote"/>
    <w:basedOn w:val="Normal"/>
    <w:next w:val="Normal"/>
    <w:link w:val="IntenseQuoteChar"/>
    <w:uiPriority w:val="30"/>
    <w:qFormat/>
    <w:rsid w:val="00D34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CE1"/>
    <w:rPr>
      <w:i/>
      <w:iCs/>
      <w:color w:val="0F4761" w:themeColor="accent1" w:themeShade="BF"/>
    </w:rPr>
  </w:style>
  <w:style w:type="character" w:styleId="IntenseReference">
    <w:name w:val="Intense Reference"/>
    <w:basedOn w:val="DefaultParagraphFont"/>
    <w:uiPriority w:val="32"/>
    <w:qFormat/>
    <w:rsid w:val="00D34CE1"/>
    <w:rPr>
      <w:b/>
      <w:bCs/>
      <w:smallCaps/>
      <w:color w:val="0F4761" w:themeColor="accent1" w:themeShade="BF"/>
      <w:spacing w:val="5"/>
    </w:rPr>
  </w:style>
  <w:style w:type="character" w:styleId="Hyperlink">
    <w:name w:val="Hyperlink"/>
    <w:basedOn w:val="DefaultParagraphFont"/>
    <w:uiPriority w:val="99"/>
    <w:unhideWhenUsed/>
    <w:rsid w:val="00E91AEC"/>
    <w:rPr>
      <w:color w:val="467886" w:themeColor="hyperlink"/>
      <w:u w:val="single"/>
    </w:rPr>
  </w:style>
  <w:style w:type="character" w:styleId="UnresolvedMention">
    <w:name w:val="Unresolved Mention"/>
    <w:basedOn w:val="DefaultParagraphFont"/>
    <w:uiPriority w:val="99"/>
    <w:semiHidden/>
    <w:unhideWhenUsed/>
    <w:rsid w:val="00E91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and.swscreeningandimms@nhs.ne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cord.learn-from-patient-safety-events.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cord.learn-from-patient-safety-events.nhs.uk/" TargetMode="External"/><Relationship Id="rId5" Type="http://schemas.openxmlformats.org/officeDocument/2006/relationships/styles" Target="styles.xml"/><Relationship Id="rId10" Type="http://schemas.openxmlformats.org/officeDocument/2006/relationships/hyperlink" Target="mailto:england.swscreeningandimms@nhs.net" TargetMode="External"/><Relationship Id="rId4" Type="http://schemas.openxmlformats.org/officeDocument/2006/relationships/numbering" Target="numbering.xml"/><Relationship Id="rId9" Type="http://schemas.openxmlformats.org/officeDocument/2006/relationships/hyperlink" Target="https://record.learn-from-patient-safety-events.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9A0CA2D315648B1BA2102552B83EA" ma:contentTypeVersion="16" ma:contentTypeDescription="Create a new document." ma:contentTypeScope="" ma:versionID="cd32df283366bb6d4368121fe1cd162a">
  <xsd:schema xmlns:xsd="http://www.w3.org/2001/XMLSchema" xmlns:xs="http://www.w3.org/2001/XMLSchema" xmlns:p="http://schemas.microsoft.com/office/2006/metadata/properties" xmlns:ns2="75f2f1f1-c8e8-4ae2-b5c9-1df9fd3534fd" xmlns:ns3="afe48db1-6413-4421-93ff-c771958d5b59" targetNamespace="http://schemas.microsoft.com/office/2006/metadata/properties" ma:root="true" ma:fieldsID="4f104b6c0ea0f8a27a5cb3dabd2f4caa" ns2:_="" ns3:_="">
    <xsd:import namespace="75f2f1f1-c8e8-4ae2-b5c9-1df9fd3534fd"/>
    <xsd:import namespace="afe48db1-6413-4421-93ff-c771958d5b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2f1f1-c8e8-4ae2-b5c9-1df9fd353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d05545-b86c-4f8f-a142-086a5e60f7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48db1-6413-4421-93ff-c771958d5b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3db0cd-0da2-4bc4-9d95-72afeb63f9b2}" ma:internalName="TaxCatchAll" ma:showField="CatchAllData" ma:web="afe48db1-6413-4421-93ff-c771958d5b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f2f1f1-c8e8-4ae2-b5c9-1df9fd3534fd">
      <Terms xmlns="http://schemas.microsoft.com/office/infopath/2007/PartnerControls"/>
    </lcf76f155ced4ddcb4097134ff3c332f>
    <TaxCatchAll xmlns="afe48db1-6413-4421-93ff-c771958d5b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241BE-03F7-468A-9158-9308671E0E07}"/>
</file>

<file path=customXml/itemProps2.xml><?xml version="1.0" encoding="utf-8"?>
<ds:datastoreItem xmlns:ds="http://schemas.openxmlformats.org/officeDocument/2006/customXml" ds:itemID="{AF0AC6B2-39AF-4108-99A5-36C939B048FD}">
  <ds:schemaRefs>
    <ds:schemaRef ds:uri="http://schemas.microsoft.com/office/2006/metadata/properties"/>
    <ds:schemaRef ds:uri="http://schemas.microsoft.com/office/infopath/2007/PartnerControls"/>
    <ds:schemaRef ds:uri="bc91c963-5e64-4c33-a1dd-6ccdeb60f9b0"/>
    <ds:schemaRef ds:uri="f80ce777-2cf9-4f9a-92e4-151e752c5f35"/>
  </ds:schemaRefs>
</ds:datastoreItem>
</file>

<file path=customXml/itemProps3.xml><?xml version="1.0" encoding="utf-8"?>
<ds:datastoreItem xmlns:ds="http://schemas.openxmlformats.org/officeDocument/2006/customXml" ds:itemID="{638AA5A2-EC50-4ECA-B6FF-E3107E7601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Braid, Hayley (NHS Dorset)</dc:creator>
  <cp:keywords/>
  <dc:description/>
  <cp:lastModifiedBy>Braid, Hayley (NHS Dorset)</cp:lastModifiedBy>
  <cp:revision>27</cp:revision>
  <dcterms:created xsi:type="dcterms:W3CDTF">2024-06-21T07:52:00Z</dcterms:created>
  <dcterms:modified xsi:type="dcterms:W3CDTF">2024-07-05T14:06:00Z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0x010100FEB9A0CA2D315648B1BA2102552B83EA</vt:lpwstr>
  </property>
  <property fmtid="{D5CDD505-2E9C-101B-9397-08002B2CF9AE}" pid="3" name="MediaServiceImageTags">
    <vt:lpwstr/>
  </property>
</Properties>
</file>