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1FB65" w14:textId="7669757C" w:rsidR="00293168" w:rsidRDefault="008206DD" w:rsidP="004D0917">
      <w:pPr>
        <w:spacing w:after="0"/>
        <w:rPr>
          <w:rStyle w:val="PageTitleChar"/>
        </w:rPr>
      </w:pPr>
      <w:r>
        <w:rPr>
          <w:rFonts w:ascii="Arial" w:hAnsi="Arial" w:cs="Arial"/>
          <w:b/>
          <w:color w:val="005EB8"/>
          <w:sz w:val="40"/>
        </w:rPr>
        <w:t xml:space="preserve">Factsheet: </w:t>
      </w:r>
      <w:r w:rsidR="0034128C">
        <w:rPr>
          <w:rFonts w:ascii="Arial" w:hAnsi="Arial" w:cs="Arial"/>
          <w:b/>
          <w:color w:val="005EB8"/>
          <w:sz w:val="40"/>
        </w:rPr>
        <w:t>Private controlled drugs</w:t>
      </w:r>
    </w:p>
    <w:p w14:paraId="086E3EEC" w14:textId="05DA88D6" w:rsidR="00293168" w:rsidRDefault="003126B2" w:rsidP="00F87E4A">
      <w:pPr>
        <w:pStyle w:val="Sectionheader"/>
      </w:pPr>
      <w:r>
        <w:t>What is t</w:t>
      </w:r>
      <w:r w:rsidR="008206DD">
        <w:t>his about</w:t>
      </w:r>
      <w:r>
        <w:t>?</w:t>
      </w:r>
    </w:p>
    <w:p w14:paraId="2392DBA0" w14:textId="67615355" w:rsidR="0030450F" w:rsidRDefault="003175A7" w:rsidP="0030450F">
      <w:pPr>
        <w:pStyle w:val="BodyText1"/>
      </w:pPr>
      <w:r>
        <w:t>T</w:t>
      </w:r>
      <w:r w:rsidR="0030450F" w:rsidRPr="0030450F">
        <w:t xml:space="preserve">he Misuse of Drugs Regulations 2001 </w:t>
      </w:r>
      <w:r w:rsidR="0030450F" w:rsidRPr="00431FE6">
        <w:t>require private prescriptions</w:t>
      </w:r>
      <w:r w:rsidR="0030450F" w:rsidRPr="0030450F">
        <w:t xml:space="preserve"> or requisitions for medicines containing schedule 2 and 3 controlled drugs to be issued on controlled stationery</w:t>
      </w:r>
      <w:r w:rsidR="00AE4A7D">
        <w:t>. These</w:t>
      </w:r>
      <w:r w:rsidR="00420866">
        <w:t xml:space="preserve"> are as follows: </w:t>
      </w:r>
    </w:p>
    <w:p w14:paraId="1C8683AB" w14:textId="4EF43DC7" w:rsidR="00420866" w:rsidRDefault="003175A7" w:rsidP="00D846F7">
      <w:pPr>
        <w:pStyle w:val="BodyText1"/>
        <w:numPr>
          <w:ilvl w:val="0"/>
          <w:numId w:val="32"/>
        </w:numPr>
      </w:pPr>
      <w:r w:rsidRPr="00431FE6">
        <w:t>Private controlled drug</w:t>
      </w:r>
      <w:r w:rsidRPr="00D846F7">
        <w:rPr>
          <w:b/>
          <w:bCs/>
        </w:rPr>
        <w:t xml:space="preserve"> prescription forms</w:t>
      </w:r>
      <w:r>
        <w:t xml:space="preserve"> are </w:t>
      </w:r>
      <w:r w:rsidR="00420866">
        <w:t>pink and</w:t>
      </w:r>
      <w:r>
        <w:t xml:space="preserve"> are called FP10PCD forms.</w:t>
      </w:r>
      <w:r w:rsidR="00D846F7">
        <w:t xml:space="preserve"> There are two kinds of these forms available</w:t>
      </w:r>
      <w:r w:rsidR="007E4C63">
        <w:t>:</w:t>
      </w:r>
      <w:r w:rsidR="00D846F7">
        <w:t xml:space="preserve"> </w:t>
      </w:r>
    </w:p>
    <w:p w14:paraId="40A4ED74" w14:textId="77777777" w:rsidR="00CB41BC" w:rsidRDefault="00CB41BC" w:rsidP="00CB41BC">
      <w:pPr>
        <w:pStyle w:val="BodyText1"/>
        <w:numPr>
          <w:ilvl w:val="1"/>
          <w:numId w:val="32"/>
        </w:numPr>
      </w:pPr>
      <w:r>
        <w:t>P</w:t>
      </w:r>
      <w:r w:rsidR="00D846F7">
        <w:t>ersonalised (FP10PCDNC)</w:t>
      </w:r>
      <w:r>
        <w:t xml:space="preserve">, where the prescriber details are pre-printed on each </w:t>
      </w:r>
      <w:proofErr w:type="gramStart"/>
      <w:r>
        <w:t>prescription</w:t>
      </w:r>
      <w:proofErr w:type="gramEnd"/>
    </w:p>
    <w:p w14:paraId="69BA1A49" w14:textId="6BABA34C" w:rsidR="003175A7" w:rsidRDefault="00CB41BC" w:rsidP="00CB41BC">
      <w:pPr>
        <w:pStyle w:val="BodyText1"/>
        <w:numPr>
          <w:ilvl w:val="1"/>
          <w:numId w:val="32"/>
        </w:numPr>
      </w:pPr>
      <w:r>
        <w:t>Non</w:t>
      </w:r>
      <w:r w:rsidR="00D846F7">
        <w:t>-personalised (FP10PCDSS)</w:t>
      </w:r>
      <w:r>
        <w:t xml:space="preserve">, which </w:t>
      </w:r>
      <w:r w:rsidR="00D846F7">
        <w:t>are blank and suitable for overprinting.</w:t>
      </w:r>
    </w:p>
    <w:p w14:paraId="1582731D" w14:textId="6EE27971" w:rsidR="003175A7" w:rsidRPr="0030450F" w:rsidRDefault="003175A7" w:rsidP="00D846F7">
      <w:pPr>
        <w:pStyle w:val="BodyText1"/>
        <w:numPr>
          <w:ilvl w:val="0"/>
          <w:numId w:val="32"/>
        </w:numPr>
      </w:pPr>
      <w:r w:rsidRPr="00431FE6">
        <w:t>Private controlled drug</w:t>
      </w:r>
      <w:r w:rsidRPr="00D846F7">
        <w:rPr>
          <w:b/>
          <w:bCs/>
        </w:rPr>
        <w:t xml:space="preserve"> requisition forms</w:t>
      </w:r>
      <w:r>
        <w:t xml:space="preserve"> are called FP10CDF forms.</w:t>
      </w:r>
    </w:p>
    <w:p w14:paraId="0340DB31" w14:textId="1F7FF164" w:rsidR="00397766" w:rsidRDefault="00D65F83" w:rsidP="00F438E6">
      <w:pPr>
        <w:pStyle w:val="Sectionheader"/>
        <w:rPr>
          <w:b w:val="0"/>
          <w:color w:val="auto"/>
          <w:sz w:val="24"/>
        </w:rPr>
      </w:pPr>
      <w:proofErr w:type="gramStart"/>
      <w:r>
        <w:rPr>
          <w:b w:val="0"/>
          <w:color w:val="auto"/>
          <w:sz w:val="24"/>
        </w:rPr>
        <w:t>In order to</w:t>
      </w:r>
      <w:proofErr w:type="gramEnd"/>
      <w:r w:rsidR="003175A7">
        <w:rPr>
          <w:b w:val="0"/>
          <w:color w:val="auto"/>
          <w:sz w:val="24"/>
        </w:rPr>
        <w:t xml:space="preserve"> u</w:t>
      </w:r>
      <w:r w:rsidR="00F96DA4">
        <w:rPr>
          <w:b w:val="0"/>
          <w:color w:val="auto"/>
          <w:sz w:val="24"/>
        </w:rPr>
        <w:t>se any</w:t>
      </w:r>
      <w:r w:rsidR="003175A7">
        <w:rPr>
          <w:b w:val="0"/>
          <w:color w:val="auto"/>
          <w:sz w:val="24"/>
        </w:rPr>
        <w:t xml:space="preserve"> of these forms</w:t>
      </w:r>
      <w:r>
        <w:rPr>
          <w:b w:val="0"/>
          <w:color w:val="auto"/>
          <w:sz w:val="24"/>
        </w:rPr>
        <w:t xml:space="preserve">, the healthcare professional </w:t>
      </w:r>
      <w:r w:rsidR="00F93376">
        <w:rPr>
          <w:b w:val="0"/>
          <w:color w:val="auto"/>
          <w:sz w:val="24"/>
        </w:rPr>
        <w:t>intending to supply the</w:t>
      </w:r>
      <w:r w:rsidR="003175A7">
        <w:rPr>
          <w:b w:val="0"/>
          <w:color w:val="auto"/>
          <w:sz w:val="24"/>
        </w:rPr>
        <w:t xml:space="preserve"> controlled drugs</w:t>
      </w:r>
      <w:r w:rsidR="00F93376">
        <w:rPr>
          <w:b w:val="0"/>
          <w:color w:val="auto"/>
          <w:sz w:val="24"/>
        </w:rPr>
        <w:t xml:space="preserve"> </w:t>
      </w:r>
      <w:r w:rsidR="00597FBF">
        <w:rPr>
          <w:b w:val="0"/>
          <w:color w:val="auto"/>
          <w:sz w:val="24"/>
        </w:rPr>
        <w:t>must have a</w:t>
      </w:r>
      <w:r w:rsidR="003175A7">
        <w:rPr>
          <w:b w:val="0"/>
          <w:color w:val="auto"/>
          <w:sz w:val="24"/>
        </w:rPr>
        <w:t xml:space="preserve"> private controlled drug</w:t>
      </w:r>
      <w:r w:rsidR="00597FBF">
        <w:rPr>
          <w:b w:val="0"/>
          <w:color w:val="auto"/>
          <w:sz w:val="24"/>
        </w:rPr>
        <w:t xml:space="preserve"> </w:t>
      </w:r>
      <w:r w:rsidR="003175A7" w:rsidRPr="003175A7">
        <w:rPr>
          <w:b w:val="0"/>
          <w:color w:val="auto"/>
          <w:sz w:val="24"/>
        </w:rPr>
        <w:t>prescriber identification number (PIN).</w:t>
      </w:r>
    </w:p>
    <w:p w14:paraId="0C12448F" w14:textId="6CE8BD32" w:rsidR="00C26C34" w:rsidRPr="00044EC9" w:rsidRDefault="00C26C34" w:rsidP="00C26C34">
      <w:pPr>
        <w:pStyle w:val="Sectionheader"/>
      </w:pPr>
      <w:r>
        <w:t xml:space="preserve">How do I get a private </w:t>
      </w:r>
      <w:r w:rsidR="003175A7">
        <w:t>PIN</w:t>
      </w:r>
      <w:r>
        <w:t xml:space="preserve">? </w:t>
      </w:r>
    </w:p>
    <w:p w14:paraId="6B109AE0" w14:textId="655B9616" w:rsidR="00715DFB" w:rsidRPr="00711179" w:rsidRDefault="008266BE" w:rsidP="00711179">
      <w:pPr>
        <w:pStyle w:val="Sectionheader"/>
        <w:numPr>
          <w:ilvl w:val="0"/>
          <w:numId w:val="35"/>
        </w:numPr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Doctors</w:t>
      </w:r>
      <w:r w:rsidR="00715DFB">
        <w:rPr>
          <w:b w:val="0"/>
          <w:color w:val="auto"/>
          <w:sz w:val="24"/>
        </w:rPr>
        <w:t>,</w:t>
      </w:r>
      <w:r>
        <w:rPr>
          <w:b w:val="0"/>
          <w:color w:val="auto"/>
          <w:sz w:val="24"/>
        </w:rPr>
        <w:t xml:space="preserve"> </w:t>
      </w:r>
      <w:r w:rsidR="003175A7">
        <w:rPr>
          <w:b w:val="0"/>
          <w:color w:val="auto"/>
          <w:sz w:val="24"/>
        </w:rPr>
        <w:t xml:space="preserve">dentists, and </w:t>
      </w:r>
      <w:r>
        <w:rPr>
          <w:b w:val="0"/>
          <w:color w:val="auto"/>
          <w:sz w:val="24"/>
        </w:rPr>
        <w:t>non-medical prescribers</w:t>
      </w:r>
      <w:r w:rsidR="00715DFB">
        <w:rPr>
          <w:b w:val="0"/>
          <w:color w:val="auto"/>
          <w:sz w:val="24"/>
        </w:rPr>
        <w:t xml:space="preserve"> can all request a private controlled drug prescriber code from their local NHS England Area Team. </w:t>
      </w:r>
      <w:r w:rsidR="001A30D9" w:rsidRPr="00711179">
        <w:rPr>
          <w:b w:val="0"/>
          <w:color w:val="auto"/>
          <w:sz w:val="24"/>
        </w:rPr>
        <w:t>T</w:t>
      </w:r>
      <w:r w:rsidR="00715DFB" w:rsidRPr="00711179">
        <w:rPr>
          <w:b w:val="0"/>
          <w:color w:val="auto"/>
          <w:sz w:val="24"/>
        </w:rPr>
        <w:t xml:space="preserve">he </w:t>
      </w:r>
      <w:proofErr w:type="gramStart"/>
      <w:r w:rsidR="001A30D9" w:rsidRPr="00711179">
        <w:rPr>
          <w:b w:val="0"/>
          <w:color w:val="auto"/>
          <w:sz w:val="24"/>
        </w:rPr>
        <w:t>South West</w:t>
      </w:r>
      <w:proofErr w:type="gramEnd"/>
      <w:r w:rsidR="001A30D9" w:rsidRPr="00711179">
        <w:rPr>
          <w:b w:val="0"/>
          <w:color w:val="auto"/>
          <w:sz w:val="24"/>
        </w:rPr>
        <w:t xml:space="preserve"> Area Team oversee private CD codes for prescribers in the </w:t>
      </w:r>
      <w:r w:rsidR="0078312C" w:rsidRPr="00711179">
        <w:rPr>
          <w:b w:val="0"/>
          <w:color w:val="auto"/>
          <w:sz w:val="24"/>
        </w:rPr>
        <w:t xml:space="preserve">Dorset area. They can be contacted via </w:t>
      </w:r>
      <w:hyperlink r:id="rId11" w:history="1">
        <w:r w:rsidR="003175A7" w:rsidRPr="00711179">
          <w:rPr>
            <w:rStyle w:val="Hyperlink"/>
            <w:b w:val="0"/>
            <w:sz w:val="24"/>
          </w:rPr>
          <w:t>england.southwestcontrolleddrugs@nhs.net</w:t>
        </w:r>
      </w:hyperlink>
      <w:r w:rsidR="0078312C" w:rsidRPr="00711179">
        <w:rPr>
          <w:b w:val="0"/>
          <w:color w:val="auto"/>
          <w:sz w:val="24"/>
        </w:rPr>
        <w:t xml:space="preserve">. </w:t>
      </w:r>
    </w:p>
    <w:p w14:paraId="6F9ADBA6" w14:textId="4C0ACE2B" w:rsidR="008F2B49" w:rsidRPr="008F2B49" w:rsidRDefault="004772AF" w:rsidP="00BA6F0D">
      <w:pPr>
        <w:pStyle w:val="Sectionheader"/>
        <w:numPr>
          <w:ilvl w:val="0"/>
          <w:numId w:val="35"/>
        </w:numPr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Doctors and non-medical prescribers are issued with a code unique to individ</w:t>
      </w:r>
      <w:r w:rsidR="00A50036">
        <w:rPr>
          <w:b w:val="0"/>
          <w:color w:val="auto"/>
          <w:sz w:val="24"/>
        </w:rPr>
        <w:t>ual</w:t>
      </w:r>
      <w:r w:rsidR="006E0930">
        <w:rPr>
          <w:b w:val="0"/>
          <w:color w:val="auto"/>
          <w:sz w:val="24"/>
        </w:rPr>
        <w:t xml:space="preserve"> prescribers</w:t>
      </w:r>
      <w:r w:rsidR="00A50036">
        <w:rPr>
          <w:b w:val="0"/>
          <w:color w:val="auto"/>
          <w:sz w:val="24"/>
        </w:rPr>
        <w:t xml:space="preserve">. However, for dentists, there is </w:t>
      </w:r>
      <w:r w:rsidR="00A50036" w:rsidRPr="00711179">
        <w:rPr>
          <w:bCs/>
          <w:color w:val="auto"/>
          <w:sz w:val="24"/>
        </w:rPr>
        <w:t xml:space="preserve">one </w:t>
      </w:r>
      <w:r w:rsidR="00377676" w:rsidRPr="00711179">
        <w:rPr>
          <w:bCs/>
          <w:color w:val="auto"/>
          <w:sz w:val="24"/>
        </w:rPr>
        <w:t>code</w:t>
      </w:r>
      <w:r w:rsidR="00377676">
        <w:rPr>
          <w:b w:val="0"/>
          <w:color w:val="auto"/>
          <w:sz w:val="24"/>
        </w:rPr>
        <w:t xml:space="preserve"> for all dental private prescriptions / requisitions</w:t>
      </w:r>
      <w:r w:rsidR="004B1D15">
        <w:rPr>
          <w:b w:val="0"/>
          <w:color w:val="auto"/>
          <w:sz w:val="24"/>
        </w:rPr>
        <w:t xml:space="preserve"> in the </w:t>
      </w:r>
      <w:proofErr w:type="gramStart"/>
      <w:r w:rsidR="004B1D15">
        <w:rPr>
          <w:b w:val="0"/>
          <w:color w:val="auto"/>
          <w:sz w:val="24"/>
        </w:rPr>
        <w:t>South West</w:t>
      </w:r>
      <w:proofErr w:type="gramEnd"/>
      <w:r w:rsidR="004B1D15">
        <w:rPr>
          <w:b w:val="0"/>
          <w:color w:val="auto"/>
          <w:sz w:val="24"/>
        </w:rPr>
        <w:t xml:space="preserve"> area</w:t>
      </w:r>
      <w:r w:rsidR="00377676">
        <w:rPr>
          <w:b w:val="0"/>
          <w:color w:val="auto"/>
          <w:sz w:val="24"/>
        </w:rPr>
        <w:t>.</w:t>
      </w:r>
    </w:p>
    <w:p w14:paraId="7988BD10" w14:textId="5DEDA4F8" w:rsidR="008F2B49" w:rsidRDefault="008F2B49" w:rsidP="008F2B49">
      <w:pPr>
        <w:pStyle w:val="Sectionheader"/>
      </w:pPr>
      <w:r>
        <w:t>Private controlled drug prescription forms</w:t>
      </w:r>
    </w:p>
    <w:p w14:paraId="24376F7B" w14:textId="2C44E0EA" w:rsidR="00BA6F0D" w:rsidRPr="00BA6F0D" w:rsidRDefault="008F2B49" w:rsidP="00BA6F0D">
      <w:pPr>
        <w:pStyle w:val="BodyText1"/>
        <w:numPr>
          <w:ilvl w:val="0"/>
          <w:numId w:val="34"/>
        </w:numPr>
      </w:pPr>
      <w:r w:rsidRPr="008254B5">
        <w:t xml:space="preserve">If you have a </w:t>
      </w:r>
      <w:r w:rsidR="00242937">
        <w:t xml:space="preserve">private </w:t>
      </w:r>
      <w:r w:rsidRPr="008254B5">
        <w:t>PIN and need to order controlled stationery</w:t>
      </w:r>
      <w:r>
        <w:t xml:space="preserve"> items (i.e. personalised or non-personalised private controlled drug prescription forms)</w:t>
      </w:r>
      <w:r w:rsidRPr="008254B5">
        <w:t xml:space="preserve"> for prescribing</w:t>
      </w:r>
      <w:r w:rsidR="002205C1">
        <w:t xml:space="preserve">, contact the NHS England Area team </w:t>
      </w:r>
      <w:r w:rsidR="003B071B">
        <w:t>who will o</w:t>
      </w:r>
      <w:r w:rsidR="002205C1">
        <w:t>rder them for you f</w:t>
      </w:r>
      <w:r w:rsidRPr="008254B5">
        <w:t xml:space="preserve">rom </w:t>
      </w:r>
      <w:hyperlink r:id="rId12" w:history="1">
        <w:r w:rsidRPr="003B071B">
          <w:rPr>
            <w:rStyle w:val="Hyperlink"/>
          </w:rPr>
          <w:t>Primary Care Support England</w:t>
        </w:r>
      </w:hyperlink>
      <w:r w:rsidR="003B071B">
        <w:t>.</w:t>
      </w:r>
    </w:p>
    <w:p w14:paraId="6F4DECA5" w14:textId="6B1CBD11" w:rsidR="008F2B49" w:rsidRPr="00386100" w:rsidRDefault="008F2B49" w:rsidP="00386100">
      <w:pPr>
        <w:pStyle w:val="Sectionheader"/>
        <w:numPr>
          <w:ilvl w:val="0"/>
          <w:numId w:val="33"/>
        </w:numPr>
        <w:rPr>
          <w:b w:val="0"/>
          <w:color w:val="auto"/>
          <w:sz w:val="24"/>
        </w:rPr>
      </w:pPr>
      <w:r w:rsidRPr="00731F24">
        <w:rPr>
          <w:b w:val="0"/>
          <w:color w:val="auto"/>
          <w:sz w:val="24"/>
        </w:rPr>
        <w:t>It is strongly recommended that a prescriber writes a prescription which does not exceed a maximum quantity of 30 days’ supply of Schedule 2, 3 and 4 controlled drugs.</w:t>
      </w:r>
      <w:r w:rsidR="00386100">
        <w:rPr>
          <w:b w:val="0"/>
          <w:color w:val="auto"/>
          <w:sz w:val="24"/>
        </w:rPr>
        <w:t xml:space="preserve"> </w:t>
      </w:r>
      <w:r w:rsidRPr="00386100">
        <w:rPr>
          <w:b w:val="0"/>
          <w:color w:val="auto"/>
          <w:sz w:val="24"/>
        </w:rPr>
        <w:t>Private controlled drug prescription forms are</w:t>
      </w:r>
      <w:r w:rsidR="00386100">
        <w:rPr>
          <w:b w:val="0"/>
          <w:color w:val="auto"/>
          <w:sz w:val="24"/>
        </w:rPr>
        <w:t xml:space="preserve"> only</w:t>
      </w:r>
      <w:r w:rsidRPr="00386100">
        <w:rPr>
          <w:b w:val="0"/>
          <w:color w:val="auto"/>
          <w:sz w:val="24"/>
        </w:rPr>
        <w:t xml:space="preserve"> valid for 28 days. </w:t>
      </w:r>
    </w:p>
    <w:p w14:paraId="34F6C11A" w14:textId="22E9682B" w:rsidR="00377676" w:rsidRPr="00044EC9" w:rsidRDefault="00377676" w:rsidP="00377676">
      <w:pPr>
        <w:pStyle w:val="Sectionheader"/>
      </w:pPr>
      <w:r>
        <w:t>Private controlled drug requisitions</w:t>
      </w:r>
    </w:p>
    <w:p w14:paraId="795AD53D" w14:textId="50CAE556" w:rsidR="00377676" w:rsidRDefault="00377676" w:rsidP="00377676">
      <w:pPr>
        <w:pStyle w:val="Sectionheader"/>
        <w:rPr>
          <w:b w:val="0"/>
          <w:color w:val="auto"/>
          <w:sz w:val="24"/>
        </w:rPr>
      </w:pPr>
      <w:r w:rsidRPr="00F438E6">
        <w:rPr>
          <w:b w:val="0"/>
          <w:color w:val="auto"/>
          <w:sz w:val="24"/>
        </w:rPr>
        <w:t>All requisitions used for the supply of schedule 2 and 3 CDs by practitioners working in the community, for the purpose of treating patients, must be declared using the form FP10CDF.</w:t>
      </w:r>
      <w:r>
        <w:rPr>
          <w:b w:val="0"/>
          <w:color w:val="auto"/>
          <w:sz w:val="24"/>
        </w:rPr>
        <w:t xml:space="preserve"> This covers the following scenarios:</w:t>
      </w:r>
    </w:p>
    <w:p w14:paraId="2CB37A59" w14:textId="77777777" w:rsidR="00377676" w:rsidRDefault="00377676" w:rsidP="00B77D2A">
      <w:pPr>
        <w:pStyle w:val="Sectionheader"/>
        <w:numPr>
          <w:ilvl w:val="0"/>
          <w:numId w:val="31"/>
        </w:numPr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Supply of controlled drugs between community pharmacies</w:t>
      </w:r>
    </w:p>
    <w:p w14:paraId="1B7B94A4" w14:textId="7CC541DA" w:rsidR="008266BE" w:rsidRDefault="00377676" w:rsidP="008266BE">
      <w:pPr>
        <w:pStyle w:val="Sectionheader"/>
        <w:numPr>
          <w:ilvl w:val="0"/>
          <w:numId w:val="31"/>
        </w:numPr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lastRenderedPageBreak/>
        <w:t xml:space="preserve">GP </w:t>
      </w:r>
      <w:r w:rsidR="00082EDE">
        <w:rPr>
          <w:b w:val="0"/>
          <w:color w:val="auto"/>
          <w:sz w:val="24"/>
        </w:rPr>
        <w:t>or non-medical prescriber</w:t>
      </w:r>
      <w:r w:rsidR="00F75671">
        <w:rPr>
          <w:b w:val="0"/>
          <w:color w:val="auto"/>
          <w:sz w:val="24"/>
        </w:rPr>
        <w:t>*</w:t>
      </w:r>
      <w:r w:rsidR="00082EDE">
        <w:rPr>
          <w:b w:val="0"/>
          <w:color w:val="auto"/>
          <w:sz w:val="24"/>
        </w:rPr>
        <w:t xml:space="preserve"> </w:t>
      </w:r>
      <w:r>
        <w:rPr>
          <w:b w:val="0"/>
          <w:color w:val="auto"/>
          <w:sz w:val="24"/>
        </w:rPr>
        <w:t>requisitions</w:t>
      </w:r>
      <w:r w:rsidR="00082EDE">
        <w:rPr>
          <w:b w:val="0"/>
          <w:color w:val="auto"/>
          <w:sz w:val="24"/>
        </w:rPr>
        <w:t xml:space="preserve"> presented to wholesalers or to community pharmacies</w:t>
      </w:r>
      <w:r>
        <w:rPr>
          <w:b w:val="0"/>
          <w:color w:val="auto"/>
          <w:sz w:val="24"/>
        </w:rPr>
        <w:t xml:space="preserve"> for controlled drugs for practice stock and/or doctor’s </w:t>
      </w:r>
      <w:proofErr w:type="gramStart"/>
      <w:r>
        <w:rPr>
          <w:b w:val="0"/>
          <w:color w:val="auto"/>
          <w:sz w:val="24"/>
        </w:rPr>
        <w:t>bags</w:t>
      </w:r>
      <w:proofErr w:type="gramEnd"/>
    </w:p>
    <w:p w14:paraId="3DCE63FA" w14:textId="309F751D" w:rsidR="00B77D2A" w:rsidRDefault="00B77D2A" w:rsidP="008266BE">
      <w:pPr>
        <w:pStyle w:val="Sectionheader"/>
        <w:numPr>
          <w:ilvl w:val="0"/>
          <w:numId w:val="31"/>
        </w:numPr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Dentists requisitioning supplies of controlled drugs</w:t>
      </w:r>
      <w:r w:rsidR="00B16FD4">
        <w:rPr>
          <w:b w:val="0"/>
          <w:color w:val="auto"/>
          <w:sz w:val="24"/>
        </w:rPr>
        <w:t xml:space="preserve"> from community pharmacies or wholesalers</w:t>
      </w:r>
      <w:r>
        <w:rPr>
          <w:b w:val="0"/>
          <w:color w:val="auto"/>
          <w:sz w:val="24"/>
        </w:rPr>
        <w:t xml:space="preserve"> for </w:t>
      </w:r>
      <w:r w:rsidR="002A4D14">
        <w:rPr>
          <w:b w:val="0"/>
          <w:color w:val="auto"/>
          <w:sz w:val="24"/>
        </w:rPr>
        <w:t xml:space="preserve">stock / use as part of dental </w:t>
      </w:r>
      <w:proofErr w:type="gramStart"/>
      <w:r w:rsidR="002A4D14">
        <w:rPr>
          <w:b w:val="0"/>
          <w:color w:val="auto"/>
          <w:sz w:val="24"/>
        </w:rPr>
        <w:t>care</w:t>
      </w:r>
      <w:proofErr w:type="gramEnd"/>
    </w:p>
    <w:p w14:paraId="049A41D3" w14:textId="01FBBD34" w:rsidR="00B16FD4" w:rsidRPr="00B77D2A" w:rsidRDefault="00B16FD4" w:rsidP="008266BE">
      <w:pPr>
        <w:pStyle w:val="Sectionheader"/>
        <w:numPr>
          <w:ilvl w:val="0"/>
          <w:numId w:val="31"/>
        </w:numPr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Veterinary practitioners requisitioning supplies of controlled drugs from wholesalers or community </w:t>
      </w:r>
      <w:proofErr w:type="gramStart"/>
      <w:r>
        <w:rPr>
          <w:b w:val="0"/>
          <w:color w:val="auto"/>
          <w:sz w:val="24"/>
        </w:rPr>
        <w:t>pharmacies</w:t>
      </w:r>
      <w:proofErr w:type="gramEnd"/>
    </w:p>
    <w:p w14:paraId="62AA76FB" w14:textId="2BD49FEA" w:rsidR="006911EA" w:rsidRDefault="006911EA" w:rsidP="00242937">
      <w:pPr>
        <w:pStyle w:val="Sectionheader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*</w:t>
      </w:r>
      <w:r w:rsidRPr="00F75671">
        <w:rPr>
          <w:b w:val="0"/>
          <w:color w:val="auto"/>
          <w:sz w:val="24"/>
        </w:rPr>
        <w:t>Non-medical prescribers are</w:t>
      </w:r>
      <w:r>
        <w:rPr>
          <w:b w:val="0"/>
          <w:color w:val="auto"/>
          <w:sz w:val="24"/>
        </w:rPr>
        <w:t xml:space="preserve"> </w:t>
      </w:r>
      <w:r w:rsidRPr="00F75671">
        <w:rPr>
          <w:b w:val="0"/>
          <w:color w:val="auto"/>
          <w:sz w:val="24"/>
        </w:rPr>
        <w:t xml:space="preserve">authorised to requisition CDs </w:t>
      </w:r>
      <w:proofErr w:type="gramStart"/>
      <w:r w:rsidRPr="00F75671">
        <w:rPr>
          <w:b w:val="0"/>
          <w:color w:val="auto"/>
          <w:sz w:val="24"/>
        </w:rPr>
        <w:t>in their own right in</w:t>
      </w:r>
      <w:proofErr w:type="gramEnd"/>
      <w:r w:rsidRPr="00F75671">
        <w:rPr>
          <w:b w:val="0"/>
          <w:color w:val="auto"/>
          <w:sz w:val="24"/>
        </w:rPr>
        <w:t xml:space="preserve"> the community under Regulation 14 of the Misuse of Drugs Regulations 2001, however, this authority is limited to stocks needed for their own use and within their competence.</w:t>
      </w:r>
    </w:p>
    <w:p w14:paraId="23D70F31" w14:textId="6AAAE428" w:rsidR="00B16FD4" w:rsidRDefault="00B16FD4" w:rsidP="008266BE">
      <w:pPr>
        <w:pStyle w:val="Sectionheader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For other situations in which a requisition would be mandatory, please refer to the supplementary guidance issued by the </w:t>
      </w:r>
      <w:hyperlink r:id="rId13" w:history="1">
        <w:r w:rsidRPr="00642D51">
          <w:rPr>
            <w:rStyle w:val="Hyperlink"/>
            <w:b w:val="0"/>
            <w:sz w:val="24"/>
          </w:rPr>
          <w:t>Home Office</w:t>
        </w:r>
      </w:hyperlink>
      <w:r>
        <w:rPr>
          <w:b w:val="0"/>
          <w:color w:val="auto"/>
          <w:sz w:val="24"/>
        </w:rPr>
        <w:t xml:space="preserve">. </w:t>
      </w:r>
    </w:p>
    <w:p w14:paraId="69E4B88F" w14:textId="1B3520F0" w:rsidR="004F0188" w:rsidRDefault="004F0188" w:rsidP="004F0188">
      <w:pPr>
        <w:pStyle w:val="Sectionheader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The FP10CDF form can be downloaded from the </w:t>
      </w:r>
      <w:hyperlink r:id="rId14" w:history="1">
        <w:r w:rsidRPr="00481F35">
          <w:rPr>
            <w:rStyle w:val="Hyperlink"/>
            <w:b w:val="0"/>
            <w:sz w:val="24"/>
          </w:rPr>
          <w:t>NHS BSA website</w:t>
        </w:r>
      </w:hyperlink>
      <w:r>
        <w:rPr>
          <w:b w:val="0"/>
          <w:color w:val="auto"/>
          <w:sz w:val="24"/>
        </w:rPr>
        <w:t xml:space="preserve">. </w:t>
      </w:r>
      <w:r w:rsidR="00B519E5">
        <w:rPr>
          <w:b w:val="0"/>
          <w:color w:val="auto"/>
          <w:sz w:val="24"/>
        </w:rPr>
        <w:t xml:space="preserve">Detailed instructions on completion of the form are included at this link. </w:t>
      </w:r>
    </w:p>
    <w:p w14:paraId="284E4AD9" w14:textId="4F8FC8EB" w:rsidR="004F0188" w:rsidRPr="003A2AEB" w:rsidRDefault="004F0188" w:rsidP="003A2AEB">
      <w:pPr>
        <w:pStyle w:val="Sectionheader"/>
        <w:rPr>
          <w:b w:val="0"/>
          <w:color w:val="auto"/>
          <w:sz w:val="24"/>
        </w:rPr>
      </w:pPr>
      <w:r w:rsidRPr="00281B5D">
        <w:rPr>
          <w:b w:val="0"/>
          <w:color w:val="auto"/>
          <w:sz w:val="24"/>
        </w:rPr>
        <w:t>Requisitions cannot be faxed because a fax has not been signed by the prescriber and therefore does not meet the legal requirements.</w:t>
      </w:r>
    </w:p>
    <w:p w14:paraId="2E2FD0E4" w14:textId="63658053" w:rsidR="00D84B51" w:rsidRDefault="00D84B51" w:rsidP="00D84B51">
      <w:pPr>
        <w:pStyle w:val="Sectionheader"/>
      </w:pPr>
      <w:r>
        <w:t>Community pharmacy</w:t>
      </w:r>
    </w:p>
    <w:p w14:paraId="1AF07960" w14:textId="2C61A639" w:rsidR="007F70C4" w:rsidRDefault="00175633" w:rsidP="00175633">
      <w:pPr>
        <w:pStyle w:val="Sectionheader"/>
        <w:numPr>
          <w:ilvl w:val="0"/>
          <w:numId w:val="36"/>
        </w:numPr>
        <w:rPr>
          <w:b w:val="0"/>
          <w:color w:val="auto"/>
          <w:sz w:val="24"/>
        </w:rPr>
      </w:pPr>
      <w:r w:rsidRPr="00175633">
        <w:rPr>
          <w:b w:val="0"/>
          <w:color w:val="auto"/>
          <w:sz w:val="24"/>
        </w:rPr>
        <w:t xml:space="preserve">Community pharmacies </w:t>
      </w:r>
      <w:r>
        <w:rPr>
          <w:b w:val="0"/>
          <w:color w:val="auto"/>
          <w:sz w:val="24"/>
        </w:rPr>
        <w:t>have</w:t>
      </w:r>
      <w:r w:rsidRPr="00175633">
        <w:rPr>
          <w:b w:val="0"/>
          <w:color w:val="auto"/>
          <w:sz w:val="24"/>
        </w:rPr>
        <w:t xml:space="preserve"> a private controlled drug account number which should be used when submitting FP10PCD</w:t>
      </w:r>
      <w:r>
        <w:rPr>
          <w:b w:val="0"/>
          <w:color w:val="auto"/>
          <w:sz w:val="24"/>
        </w:rPr>
        <w:t xml:space="preserve"> and </w:t>
      </w:r>
      <w:r w:rsidR="00BD4F5D">
        <w:rPr>
          <w:b w:val="0"/>
          <w:color w:val="auto"/>
          <w:sz w:val="24"/>
        </w:rPr>
        <w:t>FP10CDF</w:t>
      </w:r>
      <w:r w:rsidRPr="00175633">
        <w:rPr>
          <w:b w:val="0"/>
          <w:color w:val="auto"/>
          <w:sz w:val="24"/>
        </w:rPr>
        <w:t xml:space="preserve"> forms</w:t>
      </w:r>
      <w:r w:rsidR="007F70C4">
        <w:rPr>
          <w:b w:val="0"/>
          <w:color w:val="auto"/>
          <w:sz w:val="24"/>
        </w:rPr>
        <w:t xml:space="preserve"> to the NHS BSA</w:t>
      </w:r>
      <w:r w:rsidRPr="00175633">
        <w:rPr>
          <w:b w:val="0"/>
          <w:color w:val="auto"/>
          <w:sz w:val="24"/>
        </w:rPr>
        <w:t>. This is a different account to the NHS account number used by contractors to submit NHS prescriptions</w:t>
      </w:r>
      <w:r w:rsidR="00BD4F5D">
        <w:rPr>
          <w:b w:val="0"/>
          <w:color w:val="auto"/>
          <w:sz w:val="24"/>
        </w:rPr>
        <w:t xml:space="preserve">. </w:t>
      </w:r>
      <w:r w:rsidR="007F70C4">
        <w:rPr>
          <w:b w:val="0"/>
          <w:color w:val="auto"/>
          <w:sz w:val="24"/>
        </w:rPr>
        <w:t>Th</w:t>
      </w:r>
      <w:r w:rsidR="007D6799">
        <w:rPr>
          <w:b w:val="0"/>
          <w:color w:val="auto"/>
          <w:sz w:val="24"/>
        </w:rPr>
        <w:t>e</w:t>
      </w:r>
      <w:r w:rsidR="007F70C4">
        <w:rPr>
          <w:b w:val="0"/>
          <w:color w:val="auto"/>
          <w:sz w:val="24"/>
        </w:rPr>
        <w:t xml:space="preserve"> submission form </w:t>
      </w:r>
      <w:r w:rsidR="007D6799">
        <w:rPr>
          <w:b w:val="0"/>
          <w:color w:val="auto"/>
          <w:sz w:val="24"/>
        </w:rPr>
        <w:t xml:space="preserve">(FP34PCD) </w:t>
      </w:r>
      <w:r w:rsidR="007F70C4">
        <w:rPr>
          <w:b w:val="0"/>
          <w:color w:val="auto"/>
          <w:sz w:val="24"/>
        </w:rPr>
        <w:t xml:space="preserve">can be downloaded from the </w:t>
      </w:r>
      <w:hyperlink r:id="rId15" w:history="1">
        <w:r w:rsidR="007F70C4" w:rsidRPr="0086297D">
          <w:rPr>
            <w:rStyle w:val="Hyperlink"/>
            <w:b w:val="0"/>
            <w:sz w:val="24"/>
          </w:rPr>
          <w:t>NHS BSA website</w:t>
        </w:r>
      </w:hyperlink>
      <w:r w:rsidR="007F70C4">
        <w:rPr>
          <w:b w:val="0"/>
          <w:color w:val="auto"/>
          <w:sz w:val="24"/>
        </w:rPr>
        <w:t xml:space="preserve">. </w:t>
      </w:r>
    </w:p>
    <w:p w14:paraId="5F720F10" w14:textId="52A4E4F5" w:rsidR="00175633" w:rsidRDefault="00BD4F5D" w:rsidP="00175633">
      <w:pPr>
        <w:pStyle w:val="Sectionheader"/>
        <w:numPr>
          <w:ilvl w:val="0"/>
          <w:numId w:val="36"/>
        </w:numPr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For any pharmacies who do not yet hold a private controlled drug account number, this can be obtained from the NHS England Area Team (see above). </w:t>
      </w:r>
    </w:p>
    <w:p w14:paraId="107E1320" w14:textId="7A9F0A97" w:rsidR="000B1FF4" w:rsidRPr="00175633" w:rsidRDefault="00D84B51" w:rsidP="00175633">
      <w:pPr>
        <w:pStyle w:val="Sectionheader"/>
        <w:numPr>
          <w:ilvl w:val="0"/>
          <w:numId w:val="36"/>
        </w:numPr>
        <w:rPr>
          <w:b w:val="0"/>
          <w:color w:val="auto"/>
          <w:sz w:val="24"/>
        </w:rPr>
      </w:pPr>
      <w:r w:rsidRPr="00175633">
        <w:rPr>
          <w:b w:val="0"/>
          <w:color w:val="auto"/>
          <w:sz w:val="24"/>
        </w:rPr>
        <w:t xml:space="preserve">Community pharmacists </w:t>
      </w:r>
      <w:r w:rsidR="000B1FF4" w:rsidRPr="00175633">
        <w:rPr>
          <w:b w:val="0"/>
          <w:color w:val="auto"/>
          <w:sz w:val="24"/>
        </w:rPr>
        <w:t xml:space="preserve">cannot dispense private </w:t>
      </w:r>
      <w:r w:rsidRPr="00175633">
        <w:rPr>
          <w:b w:val="0"/>
          <w:color w:val="auto"/>
          <w:sz w:val="24"/>
        </w:rPr>
        <w:t>prescriptions for schedule 2 and 3 controlled drugs</w:t>
      </w:r>
      <w:r w:rsidR="000B1FF4" w:rsidRPr="00175633">
        <w:rPr>
          <w:b w:val="0"/>
          <w:color w:val="auto"/>
          <w:sz w:val="24"/>
        </w:rPr>
        <w:t xml:space="preserve"> unless written on an FP10PCD form</w:t>
      </w:r>
      <w:r w:rsidR="00BD4F5D">
        <w:rPr>
          <w:b w:val="0"/>
          <w:color w:val="auto"/>
          <w:sz w:val="24"/>
        </w:rPr>
        <w:t xml:space="preserve"> (headed paper is not sufficient).</w:t>
      </w:r>
    </w:p>
    <w:p w14:paraId="02A12881" w14:textId="6ADB3EE1" w:rsidR="00044EC9" w:rsidRPr="00BA6F0D" w:rsidRDefault="00673F4C" w:rsidP="00F438E6">
      <w:pPr>
        <w:pStyle w:val="Sectionheader"/>
        <w:numPr>
          <w:ilvl w:val="0"/>
          <w:numId w:val="36"/>
        </w:numPr>
        <w:rPr>
          <w:b w:val="0"/>
          <w:color w:val="auto"/>
          <w:sz w:val="24"/>
        </w:rPr>
      </w:pPr>
      <w:r w:rsidRPr="00673F4C">
        <w:rPr>
          <w:b w:val="0"/>
          <w:color w:val="auto"/>
          <w:sz w:val="24"/>
        </w:rPr>
        <w:t xml:space="preserve">Pharmacists may challenge private controlled drug prescriptions </w:t>
      </w:r>
      <w:r w:rsidR="00BD4F5D">
        <w:rPr>
          <w:b w:val="0"/>
          <w:color w:val="auto"/>
          <w:sz w:val="24"/>
        </w:rPr>
        <w:t xml:space="preserve">issued by dentists </w:t>
      </w:r>
      <w:r w:rsidRPr="00673F4C">
        <w:rPr>
          <w:b w:val="0"/>
          <w:color w:val="auto"/>
          <w:sz w:val="24"/>
        </w:rPr>
        <w:t>if they feel that the controlled drug has no recognised dental use.</w:t>
      </w:r>
    </w:p>
    <w:p w14:paraId="2F61A600" w14:textId="16A693F4" w:rsidR="00F117B6" w:rsidRPr="00F438E6" w:rsidRDefault="00D84B51" w:rsidP="00F438E6">
      <w:pPr>
        <w:pStyle w:val="Sectionheader"/>
        <w:rPr>
          <w:b w:val="0"/>
          <w:color w:val="auto"/>
          <w:sz w:val="24"/>
        </w:rPr>
      </w:pPr>
      <w:r>
        <w:t>Dispensing doctors</w:t>
      </w:r>
    </w:p>
    <w:p w14:paraId="2917657B" w14:textId="3DC40388" w:rsidR="00835748" w:rsidRDefault="00F438E6" w:rsidP="00BA6F0D">
      <w:pPr>
        <w:pStyle w:val="Sectionheader"/>
        <w:numPr>
          <w:ilvl w:val="0"/>
          <w:numId w:val="37"/>
        </w:numPr>
        <w:rPr>
          <w:b w:val="0"/>
          <w:color w:val="auto"/>
          <w:sz w:val="24"/>
        </w:rPr>
      </w:pPr>
      <w:r w:rsidRPr="00F438E6">
        <w:rPr>
          <w:b w:val="0"/>
          <w:color w:val="auto"/>
          <w:sz w:val="24"/>
        </w:rPr>
        <w:t>Dispensing doctors should not supply controlled drugs ordered on a requisition unless they have a wholesaler's license, as normally they're not permitted to carry out a wholesale function.</w:t>
      </w:r>
    </w:p>
    <w:p w14:paraId="162715D7" w14:textId="5F8C96AD" w:rsidR="0059228B" w:rsidRPr="00B519E5" w:rsidRDefault="00E031FF" w:rsidP="0059228B">
      <w:pPr>
        <w:pStyle w:val="Sectionheader"/>
        <w:numPr>
          <w:ilvl w:val="0"/>
          <w:numId w:val="37"/>
        </w:numPr>
        <w:rPr>
          <w:b w:val="0"/>
          <w:color w:val="auto"/>
          <w:sz w:val="24"/>
        </w:rPr>
      </w:pPr>
      <w:r w:rsidRPr="00E031FF">
        <w:rPr>
          <w:b w:val="0"/>
          <w:color w:val="auto"/>
          <w:sz w:val="24"/>
        </w:rPr>
        <w:t>If you are a dispensing doctor and require advice on submitting private CD prescriptions,</w:t>
      </w:r>
      <w:r>
        <w:rPr>
          <w:b w:val="0"/>
          <w:color w:val="auto"/>
          <w:sz w:val="24"/>
        </w:rPr>
        <w:t xml:space="preserve"> </w:t>
      </w:r>
      <w:r w:rsidRPr="00E031FF">
        <w:rPr>
          <w:b w:val="0"/>
          <w:color w:val="auto"/>
          <w:sz w:val="24"/>
        </w:rPr>
        <w:t xml:space="preserve">please contact: </w:t>
      </w:r>
      <w:hyperlink r:id="rId16" w:history="1">
        <w:r w:rsidRPr="00102536">
          <w:rPr>
            <w:rStyle w:val="Hyperlink"/>
            <w:b w:val="0"/>
            <w:sz w:val="24"/>
          </w:rPr>
          <w:t>nhsbsa.prescriptionservices@nhsbsa.nhs.uk</w:t>
        </w:r>
      </w:hyperlink>
      <w:r>
        <w:rPr>
          <w:b w:val="0"/>
          <w:color w:val="auto"/>
          <w:sz w:val="24"/>
        </w:rPr>
        <w:t xml:space="preserve">. </w:t>
      </w:r>
    </w:p>
    <w:p w14:paraId="583DBE06" w14:textId="77777777" w:rsidR="00F245A8" w:rsidRDefault="00F245A8">
      <w:pPr>
        <w:rPr>
          <w:rFonts w:ascii="Arial" w:hAnsi="Arial" w:cs="Arial"/>
          <w:b/>
          <w:color w:val="005EB8"/>
          <w:sz w:val="32"/>
        </w:rPr>
      </w:pPr>
      <w:bookmarkStart w:id="0" w:name="_Toc113357119"/>
      <w:r>
        <w:br w:type="page"/>
      </w:r>
    </w:p>
    <w:p w14:paraId="03EA670C" w14:textId="130F97C3" w:rsidR="00BB2623" w:rsidRDefault="00BB2623" w:rsidP="008206DD">
      <w:pPr>
        <w:pStyle w:val="Sectionheader"/>
      </w:pPr>
      <w:r>
        <w:lastRenderedPageBreak/>
        <w:t>Useful references</w:t>
      </w:r>
      <w:bookmarkEnd w:id="0"/>
      <w:r>
        <w:t xml:space="preserve"> 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8314"/>
        <w:gridCol w:w="1270"/>
      </w:tblGrid>
      <w:tr w:rsidR="00247C38" w:rsidRPr="0035018B" w14:paraId="64EF0843" w14:textId="1420AF6C" w:rsidTr="00247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4" w:type="dxa"/>
            <w:shd w:val="clear" w:color="auto" w:fill="005EB8"/>
            <w:vAlign w:val="center"/>
          </w:tcPr>
          <w:p w14:paraId="2BC24088" w14:textId="272A8085" w:rsidR="00247C38" w:rsidRPr="0035018B" w:rsidRDefault="00247C38" w:rsidP="006911EA">
            <w:pPr>
              <w:spacing w:before="60" w:after="60"/>
              <w:rPr>
                <w:rFonts w:ascii="Arial" w:hAnsi="Arial" w:cs="Arial"/>
                <w:color w:val="FFFFFF" w:themeColor="background1"/>
              </w:rPr>
            </w:pPr>
            <w:r w:rsidRPr="0035018B">
              <w:rPr>
                <w:rFonts w:ascii="Arial" w:hAnsi="Arial" w:cs="Arial"/>
                <w:color w:val="FFFFFF" w:themeColor="background1"/>
              </w:rPr>
              <w:t>Reference</w:t>
            </w:r>
          </w:p>
        </w:tc>
        <w:tc>
          <w:tcPr>
            <w:tcW w:w="1270" w:type="dxa"/>
            <w:shd w:val="clear" w:color="auto" w:fill="005EB8"/>
            <w:vAlign w:val="center"/>
          </w:tcPr>
          <w:p w14:paraId="56325B8D" w14:textId="339CAB35" w:rsidR="00247C38" w:rsidRPr="0035018B" w:rsidRDefault="00247C38" w:rsidP="006911E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Source</w:t>
            </w:r>
          </w:p>
        </w:tc>
      </w:tr>
      <w:tr w:rsidR="00247C38" w:rsidRPr="0035018B" w14:paraId="5F73C4E7" w14:textId="3F6D4903" w:rsidTr="0024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4" w:type="dxa"/>
            <w:vAlign w:val="center"/>
          </w:tcPr>
          <w:p w14:paraId="411CDC97" w14:textId="57B879E7" w:rsidR="00247C38" w:rsidRPr="003E6534" w:rsidRDefault="00F245A8" w:rsidP="006911EA">
            <w:pPr>
              <w:pStyle w:val="BodyText1"/>
              <w:spacing w:before="60" w:after="60"/>
              <w:rPr>
                <w:b w:val="0"/>
                <w:bCs w:val="0"/>
              </w:rPr>
            </w:pPr>
            <w:hyperlink r:id="rId17" w:history="1">
              <w:r w:rsidR="00247C38" w:rsidRPr="00247C38">
                <w:rPr>
                  <w:rStyle w:val="Hyperlink"/>
                  <w:b w:val="0"/>
                  <w:bCs w:val="0"/>
                </w:rPr>
                <w:t>What is an FP10CDF Controlled Drug Requisition Form?</w:t>
              </w:r>
            </w:hyperlink>
          </w:p>
        </w:tc>
        <w:tc>
          <w:tcPr>
            <w:tcW w:w="1270" w:type="dxa"/>
            <w:vAlign w:val="center"/>
          </w:tcPr>
          <w:p w14:paraId="4ABD690C" w14:textId="10489F92" w:rsidR="00247C38" w:rsidRPr="0035018B" w:rsidRDefault="00247C38" w:rsidP="006911EA">
            <w:pPr>
              <w:pStyle w:val="BodyText1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68692"/>
              </w:rPr>
            </w:pPr>
            <w:r>
              <w:rPr>
                <w:color w:val="768692"/>
              </w:rPr>
              <w:t>NHS BSA</w:t>
            </w:r>
          </w:p>
        </w:tc>
      </w:tr>
      <w:tr w:rsidR="00247C38" w:rsidRPr="0035018B" w14:paraId="5425741E" w14:textId="77777777" w:rsidTr="00247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4" w:type="dxa"/>
            <w:vAlign w:val="center"/>
          </w:tcPr>
          <w:p w14:paraId="65ACD23E" w14:textId="4ADFBC34" w:rsidR="00247C38" w:rsidRPr="004C0937" w:rsidRDefault="00F245A8" w:rsidP="006911EA">
            <w:pPr>
              <w:pStyle w:val="BodyText1"/>
              <w:spacing w:before="60" w:after="60"/>
              <w:rPr>
                <w:b w:val="0"/>
                <w:bCs w:val="0"/>
              </w:rPr>
            </w:pPr>
            <w:hyperlink r:id="rId18" w:history="1">
              <w:r w:rsidR="00247C38" w:rsidRPr="00247C38">
                <w:rPr>
                  <w:rStyle w:val="Hyperlink"/>
                  <w:b w:val="0"/>
                  <w:bCs w:val="0"/>
                </w:rPr>
                <w:t xml:space="preserve">GP </w:t>
              </w:r>
              <w:proofErr w:type="spellStart"/>
              <w:r w:rsidR="00247C38" w:rsidRPr="00247C38">
                <w:rPr>
                  <w:rStyle w:val="Hyperlink"/>
                  <w:b w:val="0"/>
                  <w:bCs w:val="0"/>
                </w:rPr>
                <w:t>mythbuster</w:t>
              </w:r>
              <w:proofErr w:type="spellEnd"/>
              <w:r w:rsidR="00247C38" w:rsidRPr="00247C38">
                <w:rPr>
                  <w:rStyle w:val="Hyperlink"/>
                  <w:b w:val="0"/>
                  <w:bCs w:val="0"/>
                </w:rPr>
                <w:t xml:space="preserve"> 28: Management of controlled drugs</w:t>
              </w:r>
            </w:hyperlink>
          </w:p>
        </w:tc>
        <w:tc>
          <w:tcPr>
            <w:tcW w:w="1270" w:type="dxa"/>
            <w:vAlign w:val="center"/>
          </w:tcPr>
          <w:p w14:paraId="320A7C9A" w14:textId="60C17854" w:rsidR="00247C38" w:rsidRPr="00764BEC" w:rsidRDefault="00247C38" w:rsidP="006911E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CQC</w:t>
            </w:r>
          </w:p>
        </w:tc>
      </w:tr>
      <w:tr w:rsidR="00247C38" w:rsidRPr="0035018B" w14:paraId="4FA56802" w14:textId="77777777" w:rsidTr="0024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4" w:type="dxa"/>
            <w:vAlign w:val="center"/>
          </w:tcPr>
          <w:p w14:paraId="44FF7B69" w14:textId="13DE9FE5" w:rsidR="00247C38" w:rsidRPr="00B23FDB" w:rsidRDefault="00F245A8" w:rsidP="006911EA">
            <w:pPr>
              <w:pStyle w:val="BodyText1"/>
              <w:spacing w:before="60" w:after="60"/>
            </w:pPr>
            <w:hyperlink r:id="rId19" w:anchor=":~:text=Dentists%20must%20use%20the%20private%20prescription%20form%20FP10PCD%E2%80%A0,it%20meets%20the%20dental%20needs%20of%20the%20patient" w:history="1">
              <w:r w:rsidR="00247C38" w:rsidRPr="00247C38">
                <w:rPr>
                  <w:rStyle w:val="Hyperlink"/>
                  <w:b w:val="0"/>
                  <w:bCs w:val="0"/>
                </w:rPr>
                <w:t>How should dentists prescribe, store, order and dispose of controlled drugs?</w:t>
              </w:r>
            </w:hyperlink>
          </w:p>
        </w:tc>
        <w:tc>
          <w:tcPr>
            <w:tcW w:w="1270" w:type="dxa"/>
            <w:vAlign w:val="center"/>
          </w:tcPr>
          <w:p w14:paraId="182E3926" w14:textId="14C200C6" w:rsidR="00247C38" w:rsidRDefault="00247C38" w:rsidP="006911E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SPS</w:t>
            </w:r>
          </w:p>
        </w:tc>
      </w:tr>
      <w:tr w:rsidR="001D6C39" w:rsidRPr="0035018B" w14:paraId="080B8B0C" w14:textId="77777777" w:rsidTr="00247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4" w:type="dxa"/>
            <w:vAlign w:val="center"/>
          </w:tcPr>
          <w:p w14:paraId="7C10269B" w14:textId="38B89F82" w:rsidR="001D6C39" w:rsidRPr="001D6C39" w:rsidRDefault="00F245A8" w:rsidP="006911EA">
            <w:pPr>
              <w:pStyle w:val="BodyText1"/>
              <w:spacing w:before="60" w:after="60"/>
              <w:rPr>
                <w:b w:val="0"/>
                <w:bCs w:val="0"/>
              </w:rPr>
            </w:pPr>
            <w:hyperlink r:id="rId20" w:history="1">
              <w:r w:rsidR="001D6C39" w:rsidRPr="001D6C39">
                <w:rPr>
                  <w:rStyle w:val="Hyperlink"/>
                  <w:b w:val="0"/>
                  <w:bCs w:val="0"/>
                </w:rPr>
                <w:t>Controlled drug prescribing</w:t>
              </w:r>
            </w:hyperlink>
          </w:p>
        </w:tc>
        <w:tc>
          <w:tcPr>
            <w:tcW w:w="1270" w:type="dxa"/>
            <w:vAlign w:val="center"/>
          </w:tcPr>
          <w:p w14:paraId="12A611F4" w14:textId="2227C4E7" w:rsidR="001D6C39" w:rsidRDefault="001D6C39" w:rsidP="006911E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 BSA</w:t>
            </w:r>
          </w:p>
        </w:tc>
      </w:tr>
      <w:tr w:rsidR="00DF6A2E" w:rsidRPr="0035018B" w14:paraId="0D903D50" w14:textId="77777777" w:rsidTr="0024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4" w:type="dxa"/>
            <w:vAlign w:val="center"/>
          </w:tcPr>
          <w:p w14:paraId="24CD6E8A" w14:textId="0522578B" w:rsidR="00DF6A2E" w:rsidRPr="009C423E" w:rsidRDefault="00F245A8" w:rsidP="006911EA">
            <w:pPr>
              <w:pStyle w:val="BodyText1"/>
              <w:spacing w:before="60" w:after="60"/>
              <w:rPr>
                <w:b w:val="0"/>
                <w:bCs w:val="0"/>
              </w:rPr>
            </w:pPr>
            <w:hyperlink r:id="rId21" w:history="1">
              <w:r w:rsidR="00DF6A2E" w:rsidRPr="009C423E">
                <w:rPr>
                  <w:rStyle w:val="Hyperlink"/>
                  <w:b w:val="0"/>
                  <w:bCs w:val="0"/>
                </w:rPr>
                <w:t>Controlled drugs</w:t>
              </w:r>
              <w:r w:rsidR="009C423E" w:rsidRPr="009C423E">
                <w:rPr>
                  <w:rStyle w:val="Hyperlink"/>
                  <w:b w:val="0"/>
                  <w:bCs w:val="0"/>
                </w:rPr>
                <w:t xml:space="preserve"> (</w:t>
              </w:r>
              <w:proofErr w:type="gramStart"/>
              <w:r w:rsidR="009C423E" w:rsidRPr="009C423E">
                <w:rPr>
                  <w:rStyle w:val="Hyperlink"/>
                  <w:b w:val="0"/>
                  <w:bCs w:val="0"/>
                </w:rPr>
                <w:t>South West</w:t>
              </w:r>
              <w:proofErr w:type="gramEnd"/>
              <w:r w:rsidR="009C423E" w:rsidRPr="009C423E">
                <w:rPr>
                  <w:rStyle w:val="Hyperlink"/>
                  <w:b w:val="0"/>
                  <w:bCs w:val="0"/>
                </w:rPr>
                <w:t>)</w:t>
              </w:r>
            </w:hyperlink>
          </w:p>
        </w:tc>
        <w:tc>
          <w:tcPr>
            <w:tcW w:w="1270" w:type="dxa"/>
            <w:vAlign w:val="center"/>
          </w:tcPr>
          <w:p w14:paraId="781660E6" w14:textId="200D423A" w:rsidR="00DF6A2E" w:rsidRDefault="009C423E" w:rsidP="006911E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NHSE</w:t>
            </w:r>
          </w:p>
        </w:tc>
      </w:tr>
    </w:tbl>
    <w:p w14:paraId="69FCDBE5" w14:textId="548DFEB1" w:rsidR="00C17BCA" w:rsidRDefault="00C17BCA" w:rsidP="00C17BCA">
      <w:pPr>
        <w:pStyle w:val="Sectionheader"/>
      </w:pPr>
      <w:r>
        <w:t>Useful contacts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3965"/>
        <w:gridCol w:w="5663"/>
      </w:tblGrid>
      <w:tr w:rsidR="00C17BCA" w:rsidRPr="0035018B" w14:paraId="002FE34A" w14:textId="77777777" w:rsidTr="00221F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pct"/>
            <w:shd w:val="clear" w:color="auto" w:fill="005EB8"/>
            <w:vAlign w:val="center"/>
          </w:tcPr>
          <w:p w14:paraId="248CE052" w14:textId="77777777" w:rsidR="00C17BCA" w:rsidRPr="0035018B" w:rsidRDefault="00C17BCA" w:rsidP="00221FBB">
            <w:pPr>
              <w:spacing w:before="40" w:after="40"/>
              <w:rPr>
                <w:rFonts w:ascii="Arial" w:hAnsi="Arial" w:cs="Arial"/>
                <w:color w:val="FFFFFF" w:themeColor="background1"/>
              </w:rPr>
            </w:pPr>
            <w:r w:rsidRPr="0035018B">
              <w:rPr>
                <w:rFonts w:ascii="Arial" w:hAnsi="Arial" w:cs="Arial"/>
                <w:color w:val="FFFFFF" w:themeColor="background1"/>
              </w:rPr>
              <w:t>Organisation</w:t>
            </w:r>
          </w:p>
        </w:tc>
        <w:tc>
          <w:tcPr>
            <w:tcW w:w="2941" w:type="pct"/>
            <w:shd w:val="clear" w:color="auto" w:fill="005EB8"/>
            <w:vAlign w:val="center"/>
          </w:tcPr>
          <w:p w14:paraId="4B86747E" w14:textId="77777777" w:rsidR="00C17BCA" w:rsidRPr="0035018B" w:rsidRDefault="00C17BCA" w:rsidP="00221FBB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35018B">
              <w:rPr>
                <w:rFonts w:ascii="Arial" w:hAnsi="Arial" w:cs="Arial"/>
                <w:color w:val="FFFFFF" w:themeColor="background1"/>
              </w:rPr>
              <w:t>Contact details</w:t>
            </w:r>
          </w:p>
        </w:tc>
      </w:tr>
      <w:tr w:rsidR="00C17BCA" w:rsidRPr="0035018B" w14:paraId="09D1A9FE" w14:textId="77777777" w:rsidTr="00221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pct"/>
            <w:vAlign w:val="center"/>
          </w:tcPr>
          <w:p w14:paraId="482F355F" w14:textId="7B11B6C6" w:rsidR="00C17BCA" w:rsidRPr="00C17BCA" w:rsidRDefault="00C17BCA" w:rsidP="00221FBB">
            <w:pPr>
              <w:pStyle w:val="BodyText1"/>
              <w:rPr>
                <w:b w:val="0"/>
                <w:bCs w:val="0"/>
              </w:rPr>
            </w:pPr>
            <w:r w:rsidRPr="00C17BCA">
              <w:rPr>
                <w:b w:val="0"/>
                <w:bCs w:val="0"/>
              </w:rPr>
              <w:t>Medicines team, Dorset ICB</w:t>
            </w:r>
          </w:p>
        </w:tc>
        <w:tc>
          <w:tcPr>
            <w:tcW w:w="2941" w:type="pct"/>
            <w:vAlign w:val="center"/>
          </w:tcPr>
          <w:p w14:paraId="561F4CC9" w14:textId="4AA2751C" w:rsidR="00C17BCA" w:rsidRPr="0035018B" w:rsidRDefault="00F245A8" w:rsidP="00221FBB">
            <w:pPr>
              <w:spacing w:before="40" w:afterLines="40" w:after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8692"/>
              </w:rPr>
            </w:pPr>
            <w:hyperlink r:id="rId22" w:history="1">
              <w:r w:rsidR="00C17BCA" w:rsidRPr="0033371F">
                <w:rPr>
                  <w:rStyle w:val="Hyperlink"/>
                  <w:rFonts w:ascii="Arial" w:hAnsi="Arial" w:cs="Arial"/>
                </w:rPr>
                <w:t>Medicine.question@nhsdorset.nhs.uk</w:t>
              </w:r>
            </w:hyperlink>
            <w:r w:rsidR="00C17BCA">
              <w:rPr>
                <w:rFonts w:ascii="Arial" w:hAnsi="Arial" w:cs="Arial"/>
                <w:color w:val="768692"/>
              </w:rPr>
              <w:t xml:space="preserve"> </w:t>
            </w:r>
          </w:p>
        </w:tc>
      </w:tr>
    </w:tbl>
    <w:p w14:paraId="27E8454F" w14:textId="536B5D54" w:rsidR="008B3FD4" w:rsidRDefault="002018B1" w:rsidP="00C33627">
      <w:r w:rsidRPr="001B470A">
        <w:t xml:space="preserve"> </w:t>
      </w:r>
    </w:p>
    <w:p w14:paraId="3B064B3B" w14:textId="4BA2EB89" w:rsidR="00221FBB" w:rsidRPr="00C33627" w:rsidRDefault="00221FBB" w:rsidP="00C33627">
      <w:pPr>
        <w:rPr>
          <w:rFonts w:ascii="Arial" w:hAnsi="Arial" w:cs="Arial"/>
          <w:b/>
          <w:color w:val="005EB8"/>
          <w:sz w:val="40"/>
        </w:rPr>
      </w:pPr>
      <w:r>
        <w:t>Version 1: July 2024</w:t>
      </w:r>
    </w:p>
    <w:sectPr w:rsidR="00221FBB" w:rsidRPr="00C33627" w:rsidSect="00A413A6">
      <w:footerReference w:type="default" r:id="rId23"/>
      <w:headerReference w:type="first" r:id="rId24"/>
      <w:footerReference w:type="first" r:id="rId25"/>
      <w:pgSz w:w="11906" w:h="16838" w:code="9"/>
      <w:pgMar w:top="1134" w:right="1134" w:bottom="1701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44B60" w14:textId="77777777" w:rsidR="004C6508" w:rsidRDefault="004C6508" w:rsidP="009638F9">
      <w:pPr>
        <w:spacing w:after="0" w:line="240" w:lineRule="auto"/>
      </w:pPr>
      <w:r>
        <w:separator/>
      </w:r>
    </w:p>
  </w:endnote>
  <w:endnote w:type="continuationSeparator" w:id="0">
    <w:p w14:paraId="0C909411" w14:textId="77777777" w:rsidR="004C6508" w:rsidRDefault="004C6508" w:rsidP="0096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B6F3F" w14:textId="77777777" w:rsidR="009638F9" w:rsidRPr="004C6BD3" w:rsidRDefault="004C6BD3">
    <w:pPr>
      <w:pStyle w:val="Footer"/>
      <w:jc w:val="right"/>
      <w:rPr>
        <w:rFonts w:ascii="Arial" w:hAnsi="Arial" w:cs="Arial"/>
        <w:b/>
        <w:color w:val="FFFFFF" w:themeColor="background1"/>
        <w:sz w:val="20"/>
        <w:szCs w:val="20"/>
      </w:rPr>
    </w:pPr>
    <w:r w:rsidRPr="004C6BD3">
      <w:rPr>
        <w:rFonts w:ascii="Arial" w:hAnsi="Arial" w:cs="Arial"/>
        <w:color w:val="FFFFFF" w:themeColor="background1"/>
        <w:sz w:val="20"/>
        <w:szCs w:val="20"/>
      </w:rPr>
      <w:tab/>
    </w:r>
    <w:sdt>
      <w:sdtPr>
        <w:rPr>
          <w:rFonts w:ascii="Arial" w:hAnsi="Arial" w:cs="Arial"/>
          <w:color w:val="FFFFFF" w:themeColor="background1"/>
          <w:sz w:val="20"/>
          <w:szCs w:val="20"/>
        </w:rPr>
        <w:id w:val="1891613635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="00B82162" w:rsidRPr="004C6BD3">
          <w:rPr>
            <w:rFonts w:ascii="Arial" w:hAnsi="Arial" w:cs="Arial"/>
            <w:b/>
            <w:noProof/>
            <w:color w:val="FFFFFF" w:themeColor="background1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93BB63A" wp14:editId="32CAAE88">
                  <wp:simplePos x="0" y="0"/>
                  <wp:positionH relativeFrom="page">
                    <wp:posOffset>-10392</wp:posOffset>
                  </wp:positionH>
                  <wp:positionV relativeFrom="paragraph">
                    <wp:posOffset>-202969</wp:posOffset>
                  </wp:positionV>
                  <wp:extent cx="7706591" cy="695325"/>
                  <wp:effectExtent l="0" t="0" r="8890" b="9525"/>
                  <wp:wrapNone/>
                  <wp:docPr id="5" name="Rectangl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06591" cy="695325"/>
                          </a:xfrm>
                          <a:prstGeom prst="rect">
                            <a:avLst/>
                          </a:prstGeom>
                          <a:solidFill>
                            <a:srgbClr val="005E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9F47E45" id="Rectangle 5" o:spid="_x0000_s1026" style="position:absolute;margin-left:-.8pt;margin-top:-16pt;width:606.8pt;height:5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" fillcolor="#005eb8" stroked="f" strokeweight="1pt">
                  <w10:wrap anchorx="page"/>
                </v:rect>
              </w:pict>
            </mc:Fallback>
          </mc:AlternateContent>
        </w:r>
        <w:r w:rsidR="00EB250C" w:rsidRPr="004C6BD3">
          <w:rPr>
            <w:rFonts w:ascii="Arial" w:hAnsi="Arial" w:cs="Arial"/>
            <w:color w:val="FFFFFF" w:themeColor="background1"/>
            <w:sz w:val="20"/>
            <w:szCs w:val="20"/>
          </w:rPr>
          <w:tab/>
        </w:r>
        <w:r w:rsidR="00EB250C" w:rsidRPr="004C6BD3">
          <w:rPr>
            <w:rFonts w:ascii="Arial" w:hAnsi="Arial" w:cs="Arial"/>
            <w:color w:val="FFFFFF" w:themeColor="background1"/>
            <w:sz w:val="20"/>
            <w:szCs w:val="20"/>
          </w:rPr>
          <w:tab/>
        </w:r>
        <w:r w:rsidR="009638F9" w:rsidRPr="004C6BD3">
          <w:rPr>
            <w:rFonts w:ascii="Arial" w:hAnsi="Arial" w:cs="Arial"/>
            <w:b/>
            <w:color w:val="FFFFFF" w:themeColor="background1"/>
            <w:sz w:val="20"/>
            <w:szCs w:val="20"/>
          </w:rPr>
          <w:fldChar w:fldCharType="begin"/>
        </w:r>
        <w:r w:rsidR="009638F9" w:rsidRPr="004C6BD3">
          <w:rPr>
            <w:rFonts w:ascii="Arial" w:hAnsi="Arial" w:cs="Arial"/>
            <w:b/>
            <w:color w:val="FFFFFF" w:themeColor="background1"/>
            <w:sz w:val="20"/>
            <w:szCs w:val="20"/>
          </w:rPr>
          <w:instrText xml:space="preserve"> PAGE   \* MERGEFORMAT </w:instrText>
        </w:r>
        <w:r w:rsidR="009638F9" w:rsidRPr="004C6BD3">
          <w:rPr>
            <w:rFonts w:ascii="Arial" w:hAnsi="Arial" w:cs="Arial"/>
            <w:b/>
            <w:color w:val="FFFFFF" w:themeColor="background1"/>
            <w:sz w:val="20"/>
            <w:szCs w:val="20"/>
          </w:rPr>
          <w:fldChar w:fldCharType="separate"/>
        </w:r>
        <w:r w:rsidR="009638F9" w:rsidRPr="004C6BD3">
          <w:rPr>
            <w:rFonts w:ascii="Arial" w:hAnsi="Arial" w:cs="Arial"/>
            <w:b/>
            <w:noProof/>
            <w:color w:val="FFFFFF" w:themeColor="background1"/>
            <w:sz w:val="20"/>
            <w:szCs w:val="20"/>
          </w:rPr>
          <w:t>2</w:t>
        </w:r>
        <w:r w:rsidR="009638F9" w:rsidRPr="004C6BD3">
          <w:rPr>
            <w:rFonts w:ascii="Arial" w:hAnsi="Arial" w:cs="Arial"/>
            <w:b/>
            <w:noProof/>
            <w:color w:val="FFFFFF" w:themeColor="background1"/>
            <w:sz w:val="20"/>
            <w:szCs w:val="20"/>
          </w:rPr>
          <w:fldChar w:fldCharType="end"/>
        </w:r>
      </w:sdtContent>
    </w:sdt>
  </w:p>
  <w:p w14:paraId="2CA7A3B9" w14:textId="77777777" w:rsidR="009638F9" w:rsidRDefault="009638F9" w:rsidP="00B8216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65190806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noProof/>
        <w:color w:val="FFFFFF" w:themeColor="background1"/>
        <w:sz w:val="20"/>
        <w:szCs w:val="20"/>
      </w:rPr>
    </w:sdtEndPr>
    <w:sdtContent>
      <w:p w14:paraId="1C253712" w14:textId="77777777" w:rsidR="00316FAA" w:rsidRPr="001465DA" w:rsidRDefault="001465DA">
        <w:pPr>
          <w:pStyle w:val="Footer"/>
          <w:jc w:val="right"/>
          <w:rPr>
            <w:rFonts w:ascii="Arial" w:hAnsi="Arial" w:cs="Arial"/>
            <w:b/>
            <w:bCs/>
            <w:color w:val="FFFFFF" w:themeColor="background1"/>
            <w:sz w:val="20"/>
            <w:szCs w:val="20"/>
          </w:rPr>
        </w:pPr>
        <w:r w:rsidRPr="004C6BD3">
          <w:rPr>
            <w:rFonts w:ascii="Arial" w:hAnsi="Arial" w:cs="Arial"/>
            <w:b/>
            <w:noProof/>
            <w:color w:val="FFFFFF" w:themeColor="background1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437F0F5C" wp14:editId="7C7D0C97">
                  <wp:simplePos x="0" y="0"/>
                  <wp:positionH relativeFrom="page">
                    <wp:posOffset>11430</wp:posOffset>
                  </wp:positionH>
                  <wp:positionV relativeFrom="paragraph">
                    <wp:posOffset>-229235</wp:posOffset>
                  </wp:positionV>
                  <wp:extent cx="7706591" cy="695325"/>
                  <wp:effectExtent l="0" t="0" r="8890" b="9525"/>
                  <wp:wrapNone/>
                  <wp:docPr id="14" name="Rectangl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06591" cy="695325"/>
                          </a:xfrm>
                          <a:prstGeom prst="rect">
                            <a:avLst/>
                          </a:prstGeom>
                          <a:solidFill>
                            <a:srgbClr val="005E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D8447DD" id="Rectangle 14" o:spid="_x0000_s1026" style="position:absolute;margin-left:.9pt;margin-top:-18.05pt;width:606.8pt;height:54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" fillcolor="#005eb8" stroked="f" strokeweight="1pt">
                  <w10:wrap anchorx="page"/>
                </v:rect>
              </w:pict>
            </mc:Fallback>
          </mc:AlternateContent>
        </w:r>
        <w:r w:rsidR="00316FAA" w:rsidRPr="001465DA">
          <w:rPr>
            <w:rFonts w:ascii="Arial" w:hAnsi="Arial" w:cs="Arial"/>
            <w:b/>
            <w:bCs/>
            <w:color w:val="FFFFFF" w:themeColor="background1"/>
            <w:sz w:val="20"/>
            <w:szCs w:val="20"/>
          </w:rPr>
          <w:fldChar w:fldCharType="begin"/>
        </w:r>
        <w:r w:rsidR="00316FAA" w:rsidRPr="001465DA">
          <w:rPr>
            <w:rFonts w:ascii="Arial" w:hAnsi="Arial" w:cs="Arial"/>
            <w:b/>
            <w:bCs/>
            <w:color w:val="FFFFFF" w:themeColor="background1"/>
            <w:sz w:val="20"/>
            <w:szCs w:val="20"/>
          </w:rPr>
          <w:instrText xml:space="preserve"> PAGE   \* MERGEFORMAT </w:instrText>
        </w:r>
        <w:r w:rsidR="00316FAA" w:rsidRPr="001465DA">
          <w:rPr>
            <w:rFonts w:ascii="Arial" w:hAnsi="Arial" w:cs="Arial"/>
            <w:b/>
            <w:bCs/>
            <w:color w:val="FFFFFF" w:themeColor="background1"/>
            <w:sz w:val="20"/>
            <w:szCs w:val="20"/>
          </w:rPr>
          <w:fldChar w:fldCharType="separate"/>
        </w:r>
        <w:r w:rsidR="00316FAA" w:rsidRPr="001465DA">
          <w:rPr>
            <w:rFonts w:ascii="Arial" w:hAnsi="Arial" w:cs="Arial"/>
            <w:b/>
            <w:bCs/>
            <w:noProof/>
            <w:color w:val="FFFFFF" w:themeColor="background1"/>
            <w:sz w:val="20"/>
            <w:szCs w:val="20"/>
          </w:rPr>
          <w:t>2</w:t>
        </w:r>
        <w:r w:rsidR="00316FAA" w:rsidRPr="001465DA">
          <w:rPr>
            <w:rFonts w:ascii="Arial" w:hAnsi="Arial" w:cs="Arial"/>
            <w:b/>
            <w:bCs/>
            <w:noProof/>
            <w:color w:val="FFFFFF" w:themeColor="background1"/>
            <w:sz w:val="20"/>
            <w:szCs w:val="20"/>
          </w:rPr>
          <w:fldChar w:fldCharType="end"/>
        </w:r>
      </w:p>
    </w:sdtContent>
  </w:sdt>
  <w:p w14:paraId="5ABE7AB7" w14:textId="77777777" w:rsidR="00A413A6" w:rsidRPr="001465DA" w:rsidRDefault="00A413A6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90EB7" w14:textId="77777777" w:rsidR="004C6508" w:rsidRDefault="004C6508" w:rsidP="009638F9">
      <w:pPr>
        <w:spacing w:after="0" w:line="240" w:lineRule="auto"/>
      </w:pPr>
      <w:r>
        <w:separator/>
      </w:r>
    </w:p>
  </w:footnote>
  <w:footnote w:type="continuationSeparator" w:id="0">
    <w:p w14:paraId="1596E4B1" w14:textId="77777777" w:rsidR="004C6508" w:rsidRDefault="004C6508" w:rsidP="0096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8CD2A" w14:textId="77777777" w:rsidR="0066497B" w:rsidRDefault="0066497B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4965A9E" wp14:editId="371F369E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906780" cy="651510"/>
          <wp:effectExtent l="0" t="0" r="7620" b="0"/>
          <wp:wrapSquare wrapText="bothSides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1CA1"/>
    <w:multiLevelType w:val="hybridMultilevel"/>
    <w:tmpl w:val="1F30C8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E0C1C"/>
    <w:multiLevelType w:val="hybridMultilevel"/>
    <w:tmpl w:val="350EC7A4"/>
    <w:lvl w:ilvl="0" w:tplc="83B6847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005EB8"/>
      </w:rPr>
    </w:lvl>
    <w:lvl w:ilvl="1" w:tplc="5E02CB66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  <w:color w:val="005EB8"/>
      </w:rPr>
    </w:lvl>
    <w:lvl w:ilvl="2" w:tplc="5C2441E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  <w:color w:val="005EB8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0E1F"/>
    <w:multiLevelType w:val="hybridMultilevel"/>
    <w:tmpl w:val="C37C14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AD38BF"/>
    <w:multiLevelType w:val="hybridMultilevel"/>
    <w:tmpl w:val="6784AB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EB0221"/>
    <w:multiLevelType w:val="hybridMultilevel"/>
    <w:tmpl w:val="A52C25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2B4876"/>
    <w:multiLevelType w:val="hybridMultilevel"/>
    <w:tmpl w:val="16E4AA62"/>
    <w:lvl w:ilvl="0" w:tplc="38962FDE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  <w:color w:val="2F549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1B581F"/>
    <w:multiLevelType w:val="hybridMultilevel"/>
    <w:tmpl w:val="D43EFC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40111"/>
    <w:multiLevelType w:val="hybridMultilevel"/>
    <w:tmpl w:val="4D44B8BE"/>
    <w:lvl w:ilvl="0" w:tplc="38962FDE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  <w:color w:val="2F549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C90847"/>
    <w:multiLevelType w:val="hybridMultilevel"/>
    <w:tmpl w:val="5E00B1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107A75"/>
    <w:multiLevelType w:val="hybridMultilevel"/>
    <w:tmpl w:val="6E786D12"/>
    <w:lvl w:ilvl="0" w:tplc="AB36D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128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845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BAC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B62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0A1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0E3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844E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ECF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F475B0A"/>
    <w:multiLevelType w:val="hybridMultilevel"/>
    <w:tmpl w:val="C6A8D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6E6534"/>
    <w:multiLevelType w:val="hybridMultilevel"/>
    <w:tmpl w:val="9E383086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47B64E5"/>
    <w:multiLevelType w:val="hybridMultilevel"/>
    <w:tmpl w:val="FD623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359FE"/>
    <w:multiLevelType w:val="hybridMultilevel"/>
    <w:tmpl w:val="64EAD1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271BA9"/>
    <w:multiLevelType w:val="hybridMultilevel"/>
    <w:tmpl w:val="B966E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C2B40"/>
    <w:multiLevelType w:val="hybridMultilevel"/>
    <w:tmpl w:val="FC0E35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091CD1"/>
    <w:multiLevelType w:val="hybridMultilevel"/>
    <w:tmpl w:val="5860AD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AF0A0D"/>
    <w:multiLevelType w:val="hybridMultilevel"/>
    <w:tmpl w:val="85D25E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DE3003"/>
    <w:multiLevelType w:val="hybridMultilevel"/>
    <w:tmpl w:val="D422D4F2"/>
    <w:lvl w:ilvl="0" w:tplc="38962FD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2F549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46266"/>
    <w:multiLevelType w:val="hybridMultilevel"/>
    <w:tmpl w:val="5B9A8B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3315AE"/>
    <w:multiLevelType w:val="hybridMultilevel"/>
    <w:tmpl w:val="B1DAAD34"/>
    <w:lvl w:ilvl="0" w:tplc="38962FDE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  <w:color w:val="2F549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9919B5"/>
    <w:multiLevelType w:val="hybridMultilevel"/>
    <w:tmpl w:val="7C902A64"/>
    <w:lvl w:ilvl="0" w:tplc="EF3668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137491"/>
    <w:multiLevelType w:val="hybridMultilevel"/>
    <w:tmpl w:val="3D068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A058F"/>
    <w:multiLevelType w:val="hybridMultilevel"/>
    <w:tmpl w:val="D45C8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9548FB"/>
    <w:multiLevelType w:val="hybridMultilevel"/>
    <w:tmpl w:val="047EA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C44E8"/>
    <w:multiLevelType w:val="hybridMultilevel"/>
    <w:tmpl w:val="6F94E1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471188"/>
    <w:multiLevelType w:val="hybridMultilevel"/>
    <w:tmpl w:val="A0EC134C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6F05C3A"/>
    <w:multiLevelType w:val="hybridMultilevel"/>
    <w:tmpl w:val="A918AE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9C693E"/>
    <w:multiLevelType w:val="hybridMultilevel"/>
    <w:tmpl w:val="725EFF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423CC6"/>
    <w:multiLevelType w:val="hybridMultilevel"/>
    <w:tmpl w:val="4F7CC7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2A6335"/>
    <w:multiLevelType w:val="hybridMultilevel"/>
    <w:tmpl w:val="55E83C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375391"/>
    <w:multiLevelType w:val="hybridMultilevel"/>
    <w:tmpl w:val="378C62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832A49"/>
    <w:multiLevelType w:val="hybridMultilevel"/>
    <w:tmpl w:val="C82CC6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444214"/>
    <w:multiLevelType w:val="hybridMultilevel"/>
    <w:tmpl w:val="7EB08A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A667B1"/>
    <w:multiLevelType w:val="hybridMultilevel"/>
    <w:tmpl w:val="9D38FE6C"/>
    <w:lvl w:ilvl="0" w:tplc="09FA3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B66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086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622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8B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9A2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381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0A9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5E1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A921255"/>
    <w:multiLevelType w:val="hybridMultilevel"/>
    <w:tmpl w:val="E89AF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B4F46"/>
    <w:multiLevelType w:val="hybridMultilevel"/>
    <w:tmpl w:val="FDAAFE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2323343">
    <w:abstractNumId w:val="1"/>
  </w:num>
  <w:num w:numId="2" w16cid:durableId="564608027">
    <w:abstractNumId w:val="12"/>
  </w:num>
  <w:num w:numId="3" w16cid:durableId="1190296908">
    <w:abstractNumId w:val="18"/>
  </w:num>
  <w:num w:numId="4" w16cid:durableId="1770851981">
    <w:abstractNumId w:val="24"/>
  </w:num>
  <w:num w:numId="5" w16cid:durableId="685593168">
    <w:abstractNumId w:val="35"/>
  </w:num>
  <w:num w:numId="6" w16cid:durableId="1556886884">
    <w:abstractNumId w:val="14"/>
  </w:num>
  <w:num w:numId="7" w16cid:durableId="2010137923">
    <w:abstractNumId w:val="22"/>
  </w:num>
  <w:num w:numId="8" w16cid:durableId="1698460176">
    <w:abstractNumId w:val="26"/>
  </w:num>
  <w:num w:numId="9" w16cid:durableId="979917004">
    <w:abstractNumId w:val="11"/>
  </w:num>
  <w:num w:numId="10" w16cid:durableId="1219198023">
    <w:abstractNumId w:val="19"/>
  </w:num>
  <w:num w:numId="11" w16cid:durableId="1548685176">
    <w:abstractNumId w:val="7"/>
  </w:num>
  <w:num w:numId="12" w16cid:durableId="612057143">
    <w:abstractNumId w:val="36"/>
  </w:num>
  <w:num w:numId="13" w16cid:durableId="2097819723">
    <w:abstractNumId w:val="20"/>
  </w:num>
  <w:num w:numId="14" w16cid:durableId="420958032">
    <w:abstractNumId w:val="15"/>
  </w:num>
  <w:num w:numId="15" w16cid:durableId="1367027181">
    <w:abstractNumId w:val="5"/>
  </w:num>
  <w:num w:numId="16" w16cid:durableId="216402421">
    <w:abstractNumId w:val="2"/>
  </w:num>
  <w:num w:numId="17" w16cid:durableId="907616330">
    <w:abstractNumId w:val="16"/>
  </w:num>
  <w:num w:numId="18" w16cid:durableId="863053614">
    <w:abstractNumId w:val="21"/>
  </w:num>
  <w:num w:numId="19" w16cid:durableId="38748099">
    <w:abstractNumId w:val="30"/>
  </w:num>
  <w:num w:numId="20" w16cid:durableId="2144812925">
    <w:abstractNumId w:val="29"/>
  </w:num>
  <w:num w:numId="21" w16cid:durableId="1166239613">
    <w:abstractNumId w:val="9"/>
  </w:num>
  <w:num w:numId="22" w16cid:durableId="744113142">
    <w:abstractNumId w:val="34"/>
  </w:num>
  <w:num w:numId="23" w16cid:durableId="1393384031">
    <w:abstractNumId w:val="10"/>
  </w:num>
  <w:num w:numId="24" w16cid:durableId="1190878369">
    <w:abstractNumId w:val="13"/>
  </w:num>
  <w:num w:numId="25" w16cid:durableId="1704746900">
    <w:abstractNumId w:val="23"/>
  </w:num>
  <w:num w:numId="26" w16cid:durableId="1830362489">
    <w:abstractNumId w:val="0"/>
  </w:num>
  <w:num w:numId="27" w16cid:durableId="660735052">
    <w:abstractNumId w:val="3"/>
  </w:num>
  <w:num w:numId="28" w16cid:durableId="1938098445">
    <w:abstractNumId w:val="32"/>
  </w:num>
  <w:num w:numId="29" w16cid:durableId="1863935539">
    <w:abstractNumId w:val="33"/>
  </w:num>
  <w:num w:numId="30" w16cid:durableId="1285885187">
    <w:abstractNumId w:val="31"/>
  </w:num>
  <w:num w:numId="31" w16cid:durableId="1391879230">
    <w:abstractNumId w:val="28"/>
  </w:num>
  <w:num w:numId="32" w16cid:durableId="1687898829">
    <w:abstractNumId w:val="25"/>
  </w:num>
  <w:num w:numId="33" w16cid:durableId="1247225960">
    <w:abstractNumId w:val="27"/>
  </w:num>
  <w:num w:numId="34" w16cid:durableId="154346389">
    <w:abstractNumId w:val="17"/>
  </w:num>
  <w:num w:numId="35" w16cid:durableId="1024482417">
    <w:abstractNumId w:val="4"/>
  </w:num>
  <w:num w:numId="36" w16cid:durableId="1355813046">
    <w:abstractNumId w:val="8"/>
  </w:num>
  <w:num w:numId="37" w16cid:durableId="18185743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17"/>
    <w:rsid w:val="00012AF3"/>
    <w:rsid w:val="00016D80"/>
    <w:rsid w:val="00021573"/>
    <w:rsid w:val="00027539"/>
    <w:rsid w:val="000307D4"/>
    <w:rsid w:val="00033342"/>
    <w:rsid w:val="000339E9"/>
    <w:rsid w:val="00044EC9"/>
    <w:rsid w:val="00045CDD"/>
    <w:rsid w:val="00050624"/>
    <w:rsid w:val="00052213"/>
    <w:rsid w:val="00070BFE"/>
    <w:rsid w:val="00082EDE"/>
    <w:rsid w:val="000878F5"/>
    <w:rsid w:val="00090E30"/>
    <w:rsid w:val="000A539C"/>
    <w:rsid w:val="000A55A9"/>
    <w:rsid w:val="000B1FF4"/>
    <w:rsid w:val="000E2A9D"/>
    <w:rsid w:val="000F3BDA"/>
    <w:rsid w:val="00102539"/>
    <w:rsid w:val="00102EAE"/>
    <w:rsid w:val="00115626"/>
    <w:rsid w:val="001363C1"/>
    <w:rsid w:val="001465DA"/>
    <w:rsid w:val="001466C8"/>
    <w:rsid w:val="001509EC"/>
    <w:rsid w:val="0015463F"/>
    <w:rsid w:val="00155435"/>
    <w:rsid w:val="0016576D"/>
    <w:rsid w:val="00175633"/>
    <w:rsid w:val="00181854"/>
    <w:rsid w:val="00192DAC"/>
    <w:rsid w:val="001A30D9"/>
    <w:rsid w:val="001A47DA"/>
    <w:rsid w:val="001A487D"/>
    <w:rsid w:val="001B470A"/>
    <w:rsid w:val="001C49B0"/>
    <w:rsid w:val="001C555A"/>
    <w:rsid w:val="001C7352"/>
    <w:rsid w:val="001D6B2A"/>
    <w:rsid w:val="001D6C39"/>
    <w:rsid w:val="001E1E2B"/>
    <w:rsid w:val="001E754F"/>
    <w:rsid w:val="001F67B3"/>
    <w:rsid w:val="001F6E7A"/>
    <w:rsid w:val="001F7A30"/>
    <w:rsid w:val="002006BC"/>
    <w:rsid w:val="002018B1"/>
    <w:rsid w:val="00206AD3"/>
    <w:rsid w:val="0021099F"/>
    <w:rsid w:val="002160CD"/>
    <w:rsid w:val="0021679E"/>
    <w:rsid w:val="002205C1"/>
    <w:rsid w:val="00221FBB"/>
    <w:rsid w:val="00230051"/>
    <w:rsid w:val="00236E25"/>
    <w:rsid w:val="00242937"/>
    <w:rsid w:val="00242B5B"/>
    <w:rsid w:val="00247C38"/>
    <w:rsid w:val="00281B5D"/>
    <w:rsid w:val="002900D1"/>
    <w:rsid w:val="00293168"/>
    <w:rsid w:val="00294300"/>
    <w:rsid w:val="00295E45"/>
    <w:rsid w:val="00296976"/>
    <w:rsid w:val="00297AE1"/>
    <w:rsid w:val="002A4D14"/>
    <w:rsid w:val="002A5590"/>
    <w:rsid w:val="002A5C29"/>
    <w:rsid w:val="002A6C59"/>
    <w:rsid w:val="002B16C6"/>
    <w:rsid w:val="002D1948"/>
    <w:rsid w:val="002E4085"/>
    <w:rsid w:val="0030450F"/>
    <w:rsid w:val="003126B2"/>
    <w:rsid w:val="00313E38"/>
    <w:rsid w:val="00316FAA"/>
    <w:rsid w:val="0031719E"/>
    <w:rsid w:val="003175A7"/>
    <w:rsid w:val="00322C7C"/>
    <w:rsid w:val="00325949"/>
    <w:rsid w:val="00335A56"/>
    <w:rsid w:val="00340F8D"/>
    <w:rsid w:val="0034128C"/>
    <w:rsid w:val="003438C8"/>
    <w:rsid w:val="00343B8E"/>
    <w:rsid w:val="0034514E"/>
    <w:rsid w:val="0035018B"/>
    <w:rsid w:val="00350713"/>
    <w:rsid w:val="00353649"/>
    <w:rsid w:val="0037551B"/>
    <w:rsid w:val="003770FE"/>
    <w:rsid w:val="00377676"/>
    <w:rsid w:val="00381755"/>
    <w:rsid w:val="00386100"/>
    <w:rsid w:val="0038797F"/>
    <w:rsid w:val="00395106"/>
    <w:rsid w:val="00397766"/>
    <w:rsid w:val="003A2AEB"/>
    <w:rsid w:val="003A5038"/>
    <w:rsid w:val="003B071B"/>
    <w:rsid w:val="003C1D63"/>
    <w:rsid w:val="003C6598"/>
    <w:rsid w:val="003D4442"/>
    <w:rsid w:val="003E1CDD"/>
    <w:rsid w:val="003E4F46"/>
    <w:rsid w:val="003E6295"/>
    <w:rsid w:val="003E6534"/>
    <w:rsid w:val="003E68BD"/>
    <w:rsid w:val="003E757D"/>
    <w:rsid w:val="004022CB"/>
    <w:rsid w:val="0041018E"/>
    <w:rsid w:val="00410C65"/>
    <w:rsid w:val="004172EC"/>
    <w:rsid w:val="00420866"/>
    <w:rsid w:val="00431FE6"/>
    <w:rsid w:val="004367FF"/>
    <w:rsid w:val="00445C35"/>
    <w:rsid w:val="00450029"/>
    <w:rsid w:val="004531AF"/>
    <w:rsid w:val="00460ED3"/>
    <w:rsid w:val="00473D10"/>
    <w:rsid w:val="00474EC5"/>
    <w:rsid w:val="004772AF"/>
    <w:rsid w:val="00481F35"/>
    <w:rsid w:val="00486F62"/>
    <w:rsid w:val="004B1D15"/>
    <w:rsid w:val="004C0937"/>
    <w:rsid w:val="004C6508"/>
    <w:rsid w:val="004C6BD3"/>
    <w:rsid w:val="004D0917"/>
    <w:rsid w:val="004D3D2A"/>
    <w:rsid w:val="004F0188"/>
    <w:rsid w:val="004F34EA"/>
    <w:rsid w:val="004F6B96"/>
    <w:rsid w:val="00506007"/>
    <w:rsid w:val="00510E48"/>
    <w:rsid w:val="00512DAF"/>
    <w:rsid w:val="005140C3"/>
    <w:rsid w:val="005205AC"/>
    <w:rsid w:val="005264A2"/>
    <w:rsid w:val="00534395"/>
    <w:rsid w:val="00545448"/>
    <w:rsid w:val="00545C80"/>
    <w:rsid w:val="0054736B"/>
    <w:rsid w:val="00563FC7"/>
    <w:rsid w:val="0056456C"/>
    <w:rsid w:val="00582012"/>
    <w:rsid w:val="00582F4B"/>
    <w:rsid w:val="0059228B"/>
    <w:rsid w:val="00593208"/>
    <w:rsid w:val="00597668"/>
    <w:rsid w:val="00597FBF"/>
    <w:rsid w:val="005A5F1E"/>
    <w:rsid w:val="005B05CB"/>
    <w:rsid w:val="005B0755"/>
    <w:rsid w:val="005B36A1"/>
    <w:rsid w:val="005B75A7"/>
    <w:rsid w:val="005C3227"/>
    <w:rsid w:val="005D0841"/>
    <w:rsid w:val="005D4A47"/>
    <w:rsid w:val="005D5404"/>
    <w:rsid w:val="005E33CF"/>
    <w:rsid w:val="005F7DA9"/>
    <w:rsid w:val="00603882"/>
    <w:rsid w:val="00603FDF"/>
    <w:rsid w:val="0060777D"/>
    <w:rsid w:val="00610CDE"/>
    <w:rsid w:val="006118EC"/>
    <w:rsid w:val="00613FE6"/>
    <w:rsid w:val="00617A8D"/>
    <w:rsid w:val="00627F4C"/>
    <w:rsid w:val="00633C52"/>
    <w:rsid w:val="00634027"/>
    <w:rsid w:val="006343C7"/>
    <w:rsid w:val="00642D51"/>
    <w:rsid w:val="006544D4"/>
    <w:rsid w:val="00654E31"/>
    <w:rsid w:val="006557A0"/>
    <w:rsid w:val="00660747"/>
    <w:rsid w:val="0066497B"/>
    <w:rsid w:val="00666F3D"/>
    <w:rsid w:val="0066790A"/>
    <w:rsid w:val="00673F4C"/>
    <w:rsid w:val="006822D9"/>
    <w:rsid w:val="006877C3"/>
    <w:rsid w:val="006911EA"/>
    <w:rsid w:val="0069340A"/>
    <w:rsid w:val="00693831"/>
    <w:rsid w:val="006A0931"/>
    <w:rsid w:val="006A2E60"/>
    <w:rsid w:val="006B0C8A"/>
    <w:rsid w:val="006B16BE"/>
    <w:rsid w:val="006B4DAF"/>
    <w:rsid w:val="006D1CB4"/>
    <w:rsid w:val="006D6D0C"/>
    <w:rsid w:val="006E0930"/>
    <w:rsid w:val="006F6328"/>
    <w:rsid w:val="00704114"/>
    <w:rsid w:val="00711179"/>
    <w:rsid w:val="00715DFB"/>
    <w:rsid w:val="00731F24"/>
    <w:rsid w:val="007322A4"/>
    <w:rsid w:val="007343FD"/>
    <w:rsid w:val="0075683D"/>
    <w:rsid w:val="00762C7F"/>
    <w:rsid w:val="00764BEC"/>
    <w:rsid w:val="0077365F"/>
    <w:rsid w:val="007738E0"/>
    <w:rsid w:val="0078312C"/>
    <w:rsid w:val="0079361B"/>
    <w:rsid w:val="007A3893"/>
    <w:rsid w:val="007B0DB8"/>
    <w:rsid w:val="007B5BD2"/>
    <w:rsid w:val="007B733E"/>
    <w:rsid w:val="007C0B05"/>
    <w:rsid w:val="007C4ED8"/>
    <w:rsid w:val="007D3B6C"/>
    <w:rsid w:val="007D6799"/>
    <w:rsid w:val="007D7DBF"/>
    <w:rsid w:val="007E311C"/>
    <w:rsid w:val="007E4C63"/>
    <w:rsid w:val="007E7FDD"/>
    <w:rsid w:val="007F0897"/>
    <w:rsid w:val="007F1C23"/>
    <w:rsid w:val="007F70C4"/>
    <w:rsid w:val="008031A3"/>
    <w:rsid w:val="00815006"/>
    <w:rsid w:val="00815A98"/>
    <w:rsid w:val="008201DF"/>
    <w:rsid w:val="0082056C"/>
    <w:rsid w:val="008206DD"/>
    <w:rsid w:val="008254B5"/>
    <w:rsid w:val="008266BE"/>
    <w:rsid w:val="00831C8B"/>
    <w:rsid w:val="00835748"/>
    <w:rsid w:val="00843D09"/>
    <w:rsid w:val="00851907"/>
    <w:rsid w:val="00860E58"/>
    <w:rsid w:val="0086297D"/>
    <w:rsid w:val="008672C5"/>
    <w:rsid w:val="00885C81"/>
    <w:rsid w:val="00887ED9"/>
    <w:rsid w:val="0089027D"/>
    <w:rsid w:val="008A0C45"/>
    <w:rsid w:val="008A48A8"/>
    <w:rsid w:val="008B3FD4"/>
    <w:rsid w:val="008C19DB"/>
    <w:rsid w:val="008C2DAC"/>
    <w:rsid w:val="008C3686"/>
    <w:rsid w:val="008D154E"/>
    <w:rsid w:val="008D71C9"/>
    <w:rsid w:val="008F069B"/>
    <w:rsid w:val="008F094E"/>
    <w:rsid w:val="008F2B49"/>
    <w:rsid w:val="008F2BD7"/>
    <w:rsid w:val="008F4077"/>
    <w:rsid w:val="00900D56"/>
    <w:rsid w:val="009048FD"/>
    <w:rsid w:val="00904A9A"/>
    <w:rsid w:val="00907732"/>
    <w:rsid w:val="00911350"/>
    <w:rsid w:val="009136CF"/>
    <w:rsid w:val="00914F94"/>
    <w:rsid w:val="00916130"/>
    <w:rsid w:val="00916979"/>
    <w:rsid w:val="00920CEB"/>
    <w:rsid w:val="00951BFB"/>
    <w:rsid w:val="009638F9"/>
    <w:rsid w:val="009660DF"/>
    <w:rsid w:val="0097497F"/>
    <w:rsid w:val="009760AB"/>
    <w:rsid w:val="00982081"/>
    <w:rsid w:val="009871B1"/>
    <w:rsid w:val="009949A1"/>
    <w:rsid w:val="00997281"/>
    <w:rsid w:val="009A6123"/>
    <w:rsid w:val="009C423E"/>
    <w:rsid w:val="009C4721"/>
    <w:rsid w:val="009C636A"/>
    <w:rsid w:val="009D404E"/>
    <w:rsid w:val="009D4122"/>
    <w:rsid w:val="009F7F35"/>
    <w:rsid w:val="00A01C66"/>
    <w:rsid w:val="00A14AE5"/>
    <w:rsid w:val="00A35672"/>
    <w:rsid w:val="00A400F2"/>
    <w:rsid w:val="00A413A6"/>
    <w:rsid w:val="00A4454C"/>
    <w:rsid w:val="00A50036"/>
    <w:rsid w:val="00A62343"/>
    <w:rsid w:val="00A66659"/>
    <w:rsid w:val="00A779B0"/>
    <w:rsid w:val="00A77A4B"/>
    <w:rsid w:val="00A82BC0"/>
    <w:rsid w:val="00AA4639"/>
    <w:rsid w:val="00AA5752"/>
    <w:rsid w:val="00AB447B"/>
    <w:rsid w:val="00AB47B7"/>
    <w:rsid w:val="00AC1939"/>
    <w:rsid w:val="00AD2307"/>
    <w:rsid w:val="00AE3773"/>
    <w:rsid w:val="00AE4A7D"/>
    <w:rsid w:val="00AF7421"/>
    <w:rsid w:val="00AF78A8"/>
    <w:rsid w:val="00B00FB5"/>
    <w:rsid w:val="00B04674"/>
    <w:rsid w:val="00B10993"/>
    <w:rsid w:val="00B16FD4"/>
    <w:rsid w:val="00B21F45"/>
    <w:rsid w:val="00B23FDB"/>
    <w:rsid w:val="00B331A4"/>
    <w:rsid w:val="00B37B49"/>
    <w:rsid w:val="00B41C10"/>
    <w:rsid w:val="00B519E5"/>
    <w:rsid w:val="00B61342"/>
    <w:rsid w:val="00B77D2A"/>
    <w:rsid w:val="00B82162"/>
    <w:rsid w:val="00B86BA9"/>
    <w:rsid w:val="00B90DB5"/>
    <w:rsid w:val="00BA6F0D"/>
    <w:rsid w:val="00BB2623"/>
    <w:rsid w:val="00BC4F87"/>
    <w:rsid w:val="00BD3131"/>
    <w:rsid w:val="00BD4F5D"/>
    <w:rsid w:val="00C04B24"/>
    <w:rsid w:val="00C14795"/>
    <w:rsid w:val="00C17BCA"/>
    <w:rsid w:val="00C20E9D"/>
    <w:rsid w:val="00C265EA"/>
    <w:rsid w:val="00C26C34"/>
    <w:rsid w:val="00C33627"/>
    <w:rsid w:val="00C42220"/>
    <w:rsid w:val="00C6533D"/>
    <w:rsid w:val="00C7157C"/>
    <w:rsid w:val="00C72A39"/>
    <w:rsid w:val="00C74349"/>
    <w:rsid w:val="00C858D8"/>
    <w:rsid w:val="00C9289D"/>
    <w:rsid w:val="00CA2DC2"/>
    <w:rsid w:val="00CB09F4"/>
    <w:rsid w:val="00CB2A4C"/>
    <w:rsid w:val="00CB2F2B"/>
    <w:rsid w:val="00CB41BC"/>
    <w:rsid w:val="00CB4E19"/>
    <w:rsid w:val="00CB6367"/>
    <w:rsid w:val="00CE0843"/>
    <w:rsid w:val="00CE75CC"/>
    <w:rsid w:val="00CE7E71"/>
    <w:rsid w:val="00CE7F75"/>
    <w:rsid w:val="00D06FF9"/>
    <w:rsid w:val="00D24C56"/>
    <w:rsid w:val="00D47D14"/>
    <w:rsid w:val="00D52B5F"/>
    <w:rsid w:val="00D62518"/>
    <w:rsid w:val="00D65F83"/>
    <w:rsid w:val="00D662AB"/>
    <w:rsid w:val="00D67B4C"/>
    <w:rsid w:val="00D7657F"/>
    <w:rsid w:val="00D81204"/>
    <w:rsid w:val="00D846F7"/>
    <w:rsid w:val="00D84733"/>
    <w:rsid w:val="00D84B51"/>
    <w:rsid w:val="00D857C6"/>
    <w:rsid w:val="00DA552A"/>
    <w:rsid w:val="00DB3295"/>
    <w:rsid w:val="00DC1607"/>
    <w:rsid w:val="00DC7B8E"/>
    <w:rsid w:val="00DD1FD4"/>
    <w:rsid w:val="00DD5067"/>
    <w:rsid w:val="00DE00BD"/>
    <w:rsid w:val="00DE211B"/>
    <w:rsid w:val="00DF3397"/>
    <w:rsid w:val="00DF3843"/>
    <w:rsid w:val="00DF6A2E"/>
    <w:rsid w:val="00E02698"/>
    <w:rsid w:val="00E02A1A"/>
    <w:rsid w:val="00E031FF"/>
    <w:rsid w:val="00E05E44"/>
    <w:rsid w:val="00E23FFC"/>
    <w:rsid w:val="00E25719"/>
    <w:rsid w:val="00E27984"/>
    <w:rsid w:val="00E53553"/>
    <w:rsid w:val="00E56C14"/>
    <w:rsid w:val="00E65E9B"/>
    <w:rsid w:val="00E740A3"/>
    <w:rsid w:val="00E82713"/>
    <w:rsid w:val="00E93434"/>
    <w:rsid w:val="00EA1A71"/>
    <w:rsid w:val="00EB250C"/>
    <w:rsid w:val="00EC4682"/>
    <w:rsid w:val="00EF09F0"/>
    <w:rsid w:val="00F011FD"/>
    <w:rsid w:val="00F01D2F"/>
    <w:rsid w:val="00F117B6"/>
    <w:rsid w:val="00F14687"/>
    <w:rsid w:val="00F17601"/>
    <w:rsid w:val="00F245A8"/>
    <w:rsid w:val="00F2460F"/>
    <w:rsid w:val="00F3158B"/>
    <w:rsid w:val="00F31B12"/>
    <w:rsid w:val="00F31FEC"/>
    <w:rsid w:val="00F320AC"/>
    <w:rsid w:val="00F36256"/>
    <w:rsid w:val="00F438E6"/>
    <w:rsid w:val="00F46FE7"/>
    <w:rsid w:val="00F5138A"/>
    <w:rsid w:val="00F5489B"/>
    <w:rsid w:val="00F66D39"/>
    <w:rsid w:val="00F75671"/>
    <w:rsid w:val="00F80A86"/>
    <w:rsid w:val="00F80AD3"/>
    <w:rsid w:val="00F87E4A"/>
    <w:rsid w:val="00F93376"/>
    <w:rsid w:val="00F96DA4"/>
    <w:rsid w:val="00F97C93"/>
    <w:rsid w:val="00F97F44"/>
    <w:rsid w:val="00FA65BB"/>
    <w:rsid w:val="00FB1AC3"/>
    <w:rsid w:val="00FB34E7"/>
    <w:rsid w:val="00FB3903"/>
    <w:rsid w:val="00FD2B1A"/>
    <w:rsid w:val="00FD78BD"/>
    <w:rsid w:val="00FE5C9A"/>
    <w:rsid w:val="00F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C22A9"/>
  <w15:chartTrackingRefBased/>
  <w15:docId w15:val="{340BE84A-395F-4E42-A583-13E6F798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4D09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B49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color w:val="2F5496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F094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F094E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9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E31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38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F9"/>
  </w:style>
  <w:style w:type="paragraph" w:styleId="Footer">
    <w:name w:val="footer"/>
    <w:basedOn w:val="Normal"/>
    <w:link w:val="FooterChar"/>
    <w:uiPriority w:val="99"/>
    <w:unhideWhenUsed/>
    <w:rsid w:val="009638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F9"/>
  </w:style>
  <w:style w:type="table" w:styleId="TableGrid">
    <w:name w:val="Table Grid"/>
    <w:basedOn w:val="TableNormal"/>
    <w:uiPriority w:val="39"/>
    <w:rsid w:val="0008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878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geTitle">
    <w:name w:val="Page Title"/>
    <w:basedOn w:val="Normal"/>
    <w:link w:val="PageTitleChar"/>
    <w:qFormat/>
    <w:rsid w:val="001A47DA"/>
    <w:rPr>
      <w:rFonts w:ascii="Arial" w:hAnsi="Arial" w:cs="Arial"/>
      <w:b/>
      <w:color w:val="005EB8"/>
      <w:sz w:val="40"/>
    </w:rPr>
  </w:style>
  <w:style w:type="paragraph" w:customStyle="1" w:styleId="BodyText1">
    <w:name w:val="Body Text1"/>
    <w:basedOn w:val="Normal"/>
    <w:link w:val="BodytextChar"/>
    <w:qFormat/>
    <w:rsid w:val="00D662AB"/>
    <w:pPr>
      <w:spacing w:before="120" w:after="120" w:line="240" w:lineRule="auto"/>
    </w:pPr>
    <w:rPr>
      <w:rFonts w:ascii="Arial" w:hAnsi="Arial" w:cs="Arial"/>
      <w:sz w:val="24"/>
    </w:rPr>
  </w:style>
  <w:style w:type="character" w:customStyle="1" w:styleId="PageTitleChar">
    <w:name w:val="Page Title Char"/>
    <w:basedOn w:val="DefaultParagraphFont"/>
    <w:link w:val="PageTitle"/>
    <w:rsid w:val="001A47DA"/>
    <w:rPr>
      <w:rFonts w:ascii="Arial" w:hAnsi="Arial" w:cs="Arial"/>
      <w:b/>
      <w:color w:val="005EB8"/>
      <w:sz w:val="40"/>
    </w:rPr>
  </w:style>
  <w:style w:type="paragraph" w:customStyle="1" w:styleId="Sectionheader">
    <w:name w:val="Section header"/>
    <w:basedOn w:val="Normal"/>
    <w:link w:val="SectionheaderChar"/>
    <w:qFormat/>
    <w:rsid w:val="004B1D15"/>
    <w:pPr>
      <w:spacing w:before="240" w:after="240" w:line="240" w:lineRule="auto"/>
    </w:pPr>
    <w:rPr>
      <w:rFonts w:ascii="Arial" w:hAnsi="Arial" w:cs="Arial"/>
      <w:b/>
      <w:color w:val="005EB8"/>
      <w:sz w:val="32"/>
    </w:rPr>
  </w:style>
  <w:style w:type="character" w:customStyle="1" w:styleId="BodytextChar">
    <w:name w:val="Body text Char"/>
    <w:basedOn w:val="DefaultParagraphFont"/>
    <w:link w:val="BodyText1"/>
    <w:rsid w:val="00D662AB"/>
    <w:rPr>
      <w:rFonts w:ascii="Arial" w:hAnsi="Arial" w:cs="Arial"/>
      <w:sz w:val="24"/>
    </w:rPr>
  </w:style>
  <w:style w:type="paragraph" w:customStyle="1" w:styleId="Sectionsubhead">
    <w:name w:val="Section subhead"/>
    <w:basedOn w:val="Normal"/>
    <w:link w:val="SectionsubheadChar"/>
    <w:qFormat/>
    <w:rsid w:val="001A47DA"/>
    <w:rPr>
      <w:rFonts w:ascii="Arial" w:hAnsi="Arial" w:cs="Arial"/>
      <w:color w:val="005EB8"/>
      <w:sz w:val="24"/>
    </w:rPr>
  </w:style>
  <w:style w:type="character" w:customStyle="1" w:styleId="SectionheaderChar">
    <w:name w:val="Section header Char"/>
    <w:basedOn w:val="DefaultParagraphFont"/>
    <w:link w:val="Sectionheader"/>
    <w:rsid w:val="004B1D15"/>
    <w:rPr>
      <w:rFonts w:ascii="Arial" w:hAnsi="Arial" w:cs="Arial"/>
      <w:b/>
      <w:color w:val="005EB8"/>
      <w:sz w:val="32"/>
    </w:rPr>
  </w:style>
  <w:style w:type="paragraph" w:customStyle="1" w:styleId="Sectionsub-subhead">
    <w:name w:val="Section sub-subhead"/>
    <w:basedOn w:val="Normal"/>
    <w:link w:val="Sectionsub-subheadChar"/>
    <w:qFormat/>
    <w:rsid w:val="001A47DA"/>
    <w:rPr>
      <w:rFonts w:ascii="Arial" w:hAnsi="Arial" w:cs="Arial"/>
      <w:sz w:val="24"/>
      <w:u w:val="single" w:color="005EB8"/>
    </w:rPr>
  </w:style>
  <w:style w:type="character" w:customStyle="1" w:styleId="SectionsubheadChar">
    <w:name w:val="Section subhead Char"/>
    <w:basedOn w:val="DefaultParagraphFont"/>
    <w:link w:val="Sectionsubhead"/>
    <w:rsid w:val="001A47DA"/>
    <w:rPr>
      <w:rFonts w:ascii="Arial" w:hAnsi="Arial" w:cs="Arial"/>
      <w:color w:val="005EB8"/>
      <w:sz w:val="24"/>
    </w:rPr>
  </w:style>
  <w:style w:type="paragraph" w:customStyle="1" w:styleId="Imagecaption">
    <w:name w:val="Image caption"/>
    <w:basedOn w:val="Normal"/>
    <w:link w:val="ImagecaptionChar"/>
    <w:qFormat/>
    <w:rsid w:val="001A47DA"/>
    <w:rPr>
      <w:rFonts w:ascii="Arial" w:hAnsi="Arial" w:cs="Arial"/>
      <w:color w:val="768692"/>
      <w:sz w:val="20"/>
    </w:rPr>
  </w:style>
  <w:style w:type="character" w:customStyle="1" w:styleId="Sectionsub-subheadChar">
    <w:name w:val="Section sub-subhead Char"/>
    <w:basedOn w:val="DefaultParagraphFont"/>
    <w:link w:val="Sectionsub-subhead"/>
    <w:rsid w:val="001A47DA"/>
    <w:rPr>
      <w:rFonts w:ascii="Arial" w:hAnsi="Arial" w:cs="Arial"/>
      <w:sz w:val="24"/>
      <w:u w:val="single" w:color="005EB8"/>
    </w:rPr>
  </w:style>
  <w:style w:type="character" w:styleId="BookTitle">
    <w:name w:val="Book Title"/>
    <w:basedOn w:val="DefaultParagraphFont"/>
    <w:uiPriority w:val="33"/>
    <w:rsid w:val="002A5590"/>
    <w:rPr>
      <w:b/>
      <w:bCs/>
      <w:i/>
      <w:iCs/>
      <w:spacing w:val="5"/>
    </w:rPr>
  </w:style>
  <w:style w:type="character" w:customStyle="1" w:styleId="ImagecaptionChar">
    <w:name w:val="Image caption Char"/>
    <w:basedOn w:val="DefaultParagraphFont"/>
    <w:link w:val="Imagecaption"/>
    <w:rsid w:val="001A47DA"/>
    <w:rPr>
      <w:rFonts w:ascii="Arial" w:hAnsi="Arial" w:cs="Arial"/>
      <w:color w:val="768692"/>
      <w:sz w:val="20"/>
    </w:rPr>
  </w:style>
  <w:style w:type="paragraph" w:customStyle="1" w:styleId="Bullet1">
    <w:name w:val="Bullet1"/>
    <w:basedOn w:val="ListParagraph"/>
    <w:link w:val="Bullet1Char"/>
    <w:qFormat/>
    <w:rsid w:val="00A77A4B"/>
    <w:pPr>
      <w:numPr>
        <w:numId w:val="1"/>
      </w:numPr>
    </w:pPr>
    <w:rPr>
      <w:rFonts w:ascii="Arial" w:hAnsi="Arial" w:cs="Arial"/>
      <w:sz w:val="24"/>
    </w:rPr>
  </w:style>
  <w:style w:type="paragraph" w:customStyle="1" w:styleId="bullet2">
    <w:name w:val="bullet 2"/>
    <w:basedOn w:val="ListParagraph"/>
    <w:link w:val="bullet2Char"/>
    <w:qFormat/>
    <w:rsid w:val="00A77A4B"/>
    <w:pPr>
      <w:numPr>
        <w:ilvl w:val="1"/>
        <w:numId w:val="1"/>
      </w:numPr>
    </w:pPr>
    <w:rPr>
      <w:rFonts w:ascii="Arial" w:hAnsi="Arial" w:cs="Arial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77A4B"/>
  </w:style>
  <w:style w:type="character" w:customStyle="1" w:styleId="Bullet1Char">
    <w:name w:val="Bullet1 Char"/>
    <w:basedOn w:val="ListParagraphChar"/>
    <w:link w:val="Bullet1"/>
    <w:rsid w:val="00A77A4B"/>
    <w:rPr>
      <w:rFonts w:ascii="Arial" w:hAnsi="Arial" w:cs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7A4B"/>
    <w:rPr>
      <w:sz w:val="16"/>
      <w:szCs w:val="16"/>
    </w:rPr>
  </w:style>
  <w:style w:type="character" w:customStyle="1" w:styleId="bullet2Char">
    <w:name w:val="bullet 2 Char"/>
    <w:basedOn w:val="ListParagraphChar"/>
    <w:link w:val="bullet2"/>
    <w:rsid w:val="00A77A4B"/>
    <w:rPr>
      <w:rFonts w:ascii="Arial" w:hAnsi="Arial" w:cs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A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A4B"/>
    <w:rPr>
      <w:b/>
      <w:bCs/>
      <w:sz w:val="20"/>
      <w:szCs w:val="20"/>
    </w:rPr>
  </w:style>
  <w:style w:type="paragraph" w:customStyle="1" w:styleId="bullet3">
    <w:name w:val="bullet 3"/>
    <w:basedOn w:val="ListParagraph"/>
    <w:link w:val="bullet3Char"/>
    <w:qFormat/>
    <w:rsid w:val="00A77A4B"/>
    <w:pPr>
      <w:numPr>
        <w:ilvl w:val="2"/>
        <w:numId w:val="1"/>
      </w:numPr>
    </w:pPr>
    <w:rPr>
      <w:rFonts w:ascii="Arial" w:hAnsi="Arial" w:cs="Arial"/>
      <w:sz w:val="24"/>
    </w:rPr>
  </w:style>
  <w:style w:type="character" w:customStyle="1" w:styleId="bullet3Char">
    <w:name w:val="bullet 3 Char"/>
    <w:basedOn w:val="ListParagraphChar"/>
    <w:link w:val="bullet3"/>
    <w:rsid w:val="00A77A4B"/>
    <w:rPr>
      <w:rFonts w:ascii="Arial" w:hAnsi="Arial" w:cs="Arial"/>
      <w:sz w:val="24"/>
    </w:rPr>
  </w:style>
  <w:style w:type="character" w:styleId="Hyperlink">
    <w:name w:val="Hyperlink"/>
    <w:basedOn w:val="DefaultParagraphFont"/>
    <w:uiPriority w:val="99"/>
    <w:unhideWhenUsed/>
    <w:rsid w:val="0037551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F2B49"/>
    <w:rPr>
      <w:rFonts w:ascii="Arial" w:eastAsiaTheme="majorEastAsia" w:hAnsi="Arial" w:cstheme="majorBidi"/>
      <w:b/>
      <w:color w:val="2F5496" w:themeColor="accent1" w:themeShade="BF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D0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10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14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hsbsa.nhs.uk/sites/default/files/2017-03/Mandatory_Requisition_Forms_-_Additional_Guidance.pdf" TargetMode="External"/><Relationship Id="rId18" Type="http://schemas.openxmlformats.org/officeDocument/2006/relationships/hyperlink" Target="https://www.cqc.org.uk/guidance-providers/gps/gp-mythbusters/gp-mythbuster-28-management-controlled-drug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ngland.nhs.uk/south/info-professional/safe-use-of-controlled-drug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pcse.england.nhs.uk/supplies/" TargetMode="External"/><Relationship Id="rId17" Type="http://schemas.openxmlformats.org/officeDocument/2006/relationships/hyperlink" Target="https://faq.nhsbsa.nhs.uk/knowledgebase/article/KA-01445/en-us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nhsbsa.prescriptionservices@nhsbsa.nhs.uk" TargetMode="External"/><Relationship Id="rId20" Type="http://schemas.openxmlformats.org/officeDocument/2006/relationships/hyperlink" Target="https://www.nhsbsa.nhs.uk/sites/default/files/2017-03/Controlled_drug_prescribing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gland.southwestcontrolleddrugs@nhs.net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nhsbsa.nhs.uk/pharmacies-gp-practices-and-appliance-contractors/submitting-prescriptions/private-controlled-drugs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sps.nhs.uk/wp-content/uploads/2016/06/NW-QA178.4-Controlled-drugs-for-dentists-1-1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hsbsa.nhs.uk/pharmacies-gp-practices-and-appliance-contractors/prescribing-and-dispensing/safer-management-controlled-drugs-cd" TargetMode="External"/><Relationship Id="rId22" Type="http://schemas.openxmlformats.org/officeDocument/2006/relationships/hyperlink" Target="mailto:Medicine.question@nhsdorset.nhs.uk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hsdorsetccg.sharepoint.com/sites/assets/Document%20Templates/Documents/Document%20-%20simple%20blank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9A0CA2D315648B1BA2102552B83EA" ma:contentTypeVersion="16" ma:contentTypeDescription="Create a new document." ma:contentTypeScope="" ma:versionID="cd32df283366bb6d4368121fe1cd162a">
  <xsd:schema xmlns:xsd="http://www.w3.org/2001/XMLSchema" xmlns:xs="http://www.w3.org/2001/XMLSchema" xmlns:p="http://schemas.microsoft.com/office/2006/metadata/properties" xmlns:ns2="75f2f1f1-c8e8-4ae2-b5c9-1df9fd3534fd" xmlns:ns3="afe48db1-6413-4421-93ff-c771958d5b59" targetNamespace="http://schemas.microsoft.com/office/2006/metadata/properties" ma:root="true" ma:fieldsID="4f104b6c0ea0f8a27a5cb3dabd2f4caa" ns2:_="" ns3:_="">
    <xsd:import namespace="75f2f1f1-c8e8-4ae2-b5c9-1df9fd3534fd"/>
    <xsd:import namespace="afe48db1-6413-4421-93ff-c771958d5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2f1f1-c8e8-4ae2-b5c9-1df9fd353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d05545-b86c-4f8f-a142-086a5e60f7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48db1-6413-4421-93ff-c771958d5b5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83db0cd-0da2-4bc4-9d95-72afeb63f9b2}" ma:internalName="TaxCatchAll" ma:showField="CatchAllData" ma:web="afe48db1-6413-4421-93ff-c771958d5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f2f1f1-c8e8-4ae2-b5c9-1df9fd3534fd">
      <Terms xmlns="http://schemas.microsoft.com/office/infopath/2007/PartnerControls"/>
    </lcf76f155ced4ddcb4097134ff3c332f>
    <TaxCatchAll xmlns="afe48db1-6413-4421-93ff-c771958d5b5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C31FF-79CD-40F0-87A6-C0715A843F2F}"/>
</file>

<file path=customXml/itemProps2.xml><?xml version="1.0" encoding="utf-8"?>
<ds:datastoreItem xmlns:ds="http://schemas.openxmlformats.org/officeDocument/2006/customXml" ds:itemID="{438E5083-49D9-46CD-9B71-A8403E2A9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E1DA9-7B1C-41C1-95F6-ABB2C8F0D129}">
  <ds:schemaRefs>
    <ds:schemaRef ds:uri="http://schemas.microsoft.com/office/infopath/2007/PartnerControls"/>
    <ds:schemaRef ds:uri="f80ce777-2cf9-4f9a-92e4-151e752c5f35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bc91c963-5e64-4c33-a1dd-6ccdeb60f9b0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4C8598F-BAD5-4A8C-9ACB-534F2ED3C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Document%20-%20simple%20blank%20</Template>
  <TotalTime>276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Dorset Clinical Commisioning Group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Braid, Hayley (Dorset CCG)</dc:creator>
  <cp:keywords/>
  <dc:description/>
  <cp:lastModifiedBy>Braid, Hayley (NHS Dorset)</cp:lastModifiedBy>
  <cp:revision>226</cp:revision>
  <cp:lastPrinted>2022-05-26T08:52:00Z</cp:lastPrinted>
  <dcterms:created xsi:type="dcterms:W3CDTF">2022-12-08T10:04:00Z</dcterms:created>
  <dcterms:modified xsi:type="dcterms:W3CDTF">2024-07-11T11:31:00Z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0x010100FEB9A0CA2D315648B1BA2102552B83EA</vt:lpwstr>
  </property>
  <property fmtid="{D5CDD505-2E9C-101B-9397-08002B2CF9AE}" pid="3" name="MediaServiceImageTags">
    <vt:lpwstr/>
  </property>
</Properties>
</file>