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DE78" w14:textId="77777777" w:rsidR="000F5717" w:rsidRDefault="00713E7A">
      <w:pPr>
        <w:ind w:left="85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E764C1A" wp14:editId="1B5287B8">
            <wp:extent cx="759442" cy="3063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42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87E21" w14:textId="77777777" w:rsidR="000F5717" w:rsidRDefault="00713E7A">
      <w:pPr>
        <w:pStyle w:val="Heading1"/>
        <w:spacing w:line="259" w:lineRule="auto"/>
      </w:pPr>
      <w:r>
        <w:rPr>
          <w:color w:val="004E9A"/>
        </w:rPr>
        <w:t>South</w:t>
      </w:r>
      <w:r>
        <w:rPr>
          <w:color w:val="004E9A"/>
          <w:spacing w:val="-5"/>
        </w:rPr>
        <w:t xml:space="preserve"> </w:t>
      </w:r>
      <w:r>
        <w:rPr>
          <w:color w:val="004E9A"/>
        </w:rPr>
        <w:t>West</w:t>
      </w:r>
      <w:r>
        <w:rPr>
          <w:color w:val="004E9A"/>
          <w:spacing w:val="-7"/>
        </w:rPr>
        <w:t xml:space="preserve"> </w:t>
      </w:r>
      <w:r>
        <w:rPr>
          <w:color w:val="004E9A"/>
        </w:rPr>
        <w:t>region:</w:t>
      </w:r>
      <w:r>
        <w:rPr>
          <w:color w:val="004E9A"/>
          <w:spacing w:val="-4"/>
        </w:rPr>
        <w:t xml:space="preserve"> </w:t>
      </w:r>
      <w:r>
        <w:rPr>
          <w:color w:val="004E9A"/>
        </w:rPr>
        <w:t>Back-up</w:t>
      </w:r>
      <w:r>
        <w:rPr>
          <w:color w:val="004E9A"/>
          <w:spacing w:val="-5"/>
        </w:rPr>
        <w:t xml:space="preserve"> </w:t>
      </w:r>
      <w:r>
        <w:rPr>
          <w:color w:val="004E9A"/>
        </w:rPr>
        <w:t>antibiotic</w:t>
      </w:r>
      <w:r>
        <w:rPr>
          <w:color w:val="004E9A"/>
          <w:spacing w:val="-7"/>
        </w:rPr>
        <w:t xml:space="preserve"> </w:t>
      </w:r>
      <w:r>
        <w:rPr>
          <w:color w:val="004E9A"/>
        </w:rPr>
        <w:t>prescribing</w:t>
      </w:r>
      <w:r>
        <w:rPr>
          <w:color w:val="004E9A"/>
          <w:spacing w:val="-8"/>
        </w:rPr>
        <w:t xml:space="preserve"> </w:t>
      </w:r>
      <w:r>
        <w:rPr>
          <w:color w:val="004E9A"/>
        </w:rPr>
        <w:t>guidance</w:t>
      </w:r>
      <w:r>
        <w:rPr>
          <w:color w:val="004E9A"/>
          <w:spacing w:val="-1"/>
        </w:rPr>
        <w:t xml:space="preserve"> </w:t>
      </w:r>
      <w:r>
        <w:rPr>
          <w:color w:val="004E9A"/>
        </w:rPr>
        <w:t>for primary care</w:t>
      </w:r>
    </w:p>
    <w:p w14:paraId="5EBB9E57" w14:textId="77777777" w:rsidR="000F5717" w:rsidRDefault="000F5717">
      <w:pPr>
        <w:pStyle w:val="BodyText"/>
        <w:spacing w:before="43"/>
        <w:rPr>
          <w:b/>
          <w:sz w:val="32"/>
        </w:rPr>
      </w:pPr>
    </w:p>
    <w:p w14:paraId="5EB64E17" w14:textId="77777777" w:rsidR="000F5717" w:rsidRDefault="00713E7A">
      <w:pPr>
        <w:pStyle w:val="BodyText"/>
        <w:spacing w:line="259" w:lineRule="auto"/>
        <w:ind w:left="141" w:right="80"/>
      </w:pPr>
      <w:hyperlink r:id="rId11">
        <w:r>
          <w:rPr>
            <w:color w:val="467885"/>
            <w:u w:val="single" w:color="467885"/>
          </w:rPr>
          <w:t>NICE Quality standard 121</w:t>
        </w:r>
      </w:hyperlink>
      <w:r>
        <w:rPr>
          <w:color w:val="467885"/>
        </w:rPr>
        <w:t xml:space="preserve"> </w:t>
      </w:r>
      <w:r>
        <w:t>advises that prescribers in primary care can use back-up (delayed) antimicrobial</w:t>
      </w:r>
      <w:r>
        <w:rPr>
          <w:spacing w:val="-3"/>
        </w:rPr>
        <w:t xml:space="preserve"> </w:t>
      </w:r>
      <w:r>
        <w:t>prescribing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uncertainty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self-limiting or is likely to deteriorate.</w:t>
      </w:r>
    </w:p>
    <w:p w14:paraId="12DEA412" w14:textId="77777777" w:rsidR="000F5717" w:rsidRDefault="000F5717">
      <w:pPr>
        <w:pStyle w:val="BodyText"/>
        <w:spacing w:before="90"/>
      </w:pPr>
    </w:p>
    <w:p w14:paraId="0249069B" w14:textId="77777777" w:rsidR="000F5717" w:rsidRDefault="00713E7A">
      <w:pPr>
        <w:pStyle w:val="Heading2"/>
      </w:pPr>
      <w:r>
        <w:rPr>
          <w:color w:val="004E9A"/>
          <w:spacing w:val="-2"/>
        </w:rPr>
        <w:t>Definition</w:t>
      </w:r>
    </w:p>
    <w:p w14:paraId="468F2766" w14:textId="40C1B546" w:rsidR="000F5717" w:rsidRDefault="00713E7A">
      <w:pPr>
        <w:pStyle w:val="BodyText"/>
        <w:spacing w:before="30" w:line="259" w:lineRule="auto"/>
        <w:ind w:left="141" w:right="495"/>
      </w:pPr>
      <w:r>
        <w:t xml:space="preserve">A back-up antibiotic prescription is a prescription provided to a patient or carer, with the assumption that it will </w:t>
      </w:r>
      <w:r>
        <w:rPr>
          <w:u w:val="single"/>
        </w:rPr>
        <w:t>not</w:t>
      </w:r>
      <w:r>
        <w:t xml:space="preserve"> be dispensed immediately, but in a few</w:t>
      </w:r>
      <w:r>
        <w:rPr>
          <w:spacing w:val="-1"/>
        </w:rPr>
        <w:t xml:space="preserve"> </w:t>
      </w:r>
      <w:r>
        <w:t>days if symptoms of infection worsen.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used</w:t>
      </w:r>
      <w:r>
        <w:rPr>
          <w:spacing w:val="-3"/>
        </w:rPr>
        <w:t xml:space="preserve"> </w:t>
      </w:r>
      <w:r w:rsidR="6AC63DF8">
        <w:t>appropriately,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useful</w:t>
      </w:r>
      <w:r>
        <w:rPr>
          <w:spacing w:val="-4"/>
        </w:rPr>
        <w:t xml:space="preserve"> </w:t>
      </w:r>
      <w:r>
        <w:t>antimicrobial</w:t>
      </w:r>
      <w:r>
        <w:rPr>
          <w:spacing w:val="-4"/>
        </w:rPr>
        <w:t xml:space="preserve"> </w:t>
      </w:r>
      <w:r>
        <w:t>stewardship</w:t>
      </w:r>
      <w:r>
        <w:rPr>
          <w:spacing w:val="-3"/>
        </w:rPr>
        <w:t xml:space="preserve"> </w:t>
      </w:r>
      <w:r>
        <w:t>tool,</w:t>
      </w:r>
      <w:r>
        <w:rPr>
          <w:spacing w:val="-1"/>
        </w:rPr>
        <w:t xml:space="preserve"> </w:t>
      </w:r>
      <w:r>
        <w:t xml:space="preserve">encouraging self-care in the first </w:t>
      </w:r>
      <w:r w:rsidR="25FA8D36">
        <w:t>instance,</w:t>
      </w:r>
      <w:r>
        <w:t xml:space="preserve"> however allowing patient’s access to an antibiotic without another appointment if their condition worsens.</w:t>
      </w:r>
    </w:p>
    <w:p w14:paraId="7CE74BA5" w14:textId="77777777" w:rsidR="000F5717" w:rsidRDefault="000F5717">
      <w:pPr>
        <w:pStyle w:val="BodyText"/>
        <w:spacing w:before="89"/>
      </w:pPr>
    </w:p>
    <w:p w14:paraId="504DF6BF" w14:textId="77777777" w:rsidR="000F5717" w:rsidRDefault="00713E7A">
      <w:pPr>
        <w:pStyle w:val="Heading2"/>
      </w:pPr>
      <w:r>
        <w:rPr>
          <w:color w:val="004E9A"/>
        </w:rPr>
        <w:t>Benefits</w:t>
      </w:r>
      <w:r>
        <w:rPr>
          <w:color w:val="004E9A"/>
          <w:spacing w:val="-6"/>
        </w:rPr>
        <w:t xml:space="preserve"> </w:t>
      </w:r>
      <w:r>
        <w:rPr>
          <w:color w:val="004E9A"/>
        </w:rPr>
        <w:t>of</w:t>
      </w:r>
      <w:r>
        <w:rPr>
          <w:color w:val="004E9A"/>
          <w:spacing w:val="-3"/>
        </w:rPr>
        <w:t xml:space="preserve"> </w:t>
      </w:r>
      <w:r>
        <w:rPr>
          <w:color w:val="004E9A"/>
        </w:rPr>
        <w:t>back-up</w:t>
      </w:r>
      <w:r>
        <w:rPr>
          <w:color w:val="004E9A"/>
          <w:spacing w:val="-6"/>
        </w:rPr>
        <w:t xml:space="preserve"> </w:t>
      </w:r>
      <w:r>
        <w:rPr>
          <w:color w:val="004E9A"/>
          <w:spacing w:val="-2"/>
        </w:rPr>
        <w:t>prescribing</w:t>
      </w:r>
    </w:p>
    <w:p w14:paraId="59FFD653" w14:textId="77777777" w:rsidR="000F5717" w:rsidRDefault="00713E7A">
      <w:pPr>
        <w:pStyle w:val="ListParagraph"/>
        <w:numPr>
          <w:ilvl w:val="0"/>
          <w:numId w:val="1"/>
        </w:numPr>
        <w:tabs>
          <w:tab w:val="left" w:pos="859"/>
        </w:tabs>
        <w:spacing w:before="27"/>
        <w:ind w:left="859" w:hanging="358"/>
      </w:pPr>
      <w:r>
        <w:t>Useful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uncertainty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immediate</w:t>
      </w:r>
      <w:r>
        <w:rPr>
          <w:spacing w:val="-8"/>
        </w:rPr>
        <w:t xml:space="preserve"> </w:t>
      </w:r>
      <w:r>
        <w:t>antibiotic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2"/>
        </w:rPr>
        <w:t>needed</w:t>
      </w:r>
    </w:p>
    <w:p w14:paraId="46CE1F4B" w14:textId="77777777" w:rsidR="000F5717" w:rsidRDefault="00713E7A">
      <w:pPr>
        <w:pStyle w:val="ListParagraph"/>
        <w:numPr>
          <w:ilvl w:val="0"/>
          <w:numId w:val="1"/>
        </w:numPr>
        <w:tabs>
          <w:tab w:val="left" w:pos="859"/>
        </w:tabs>
        <w:ind w:left="859" w:hanging="358"/>
      </w:pPr>
      <w:r>
        <w:t>Increase</w:t>
      </w:r>
      <w:r>
        <w:rPr>
          <w:spacing w:val="-8"/>
        </w:rPr>
        <w:t xml:space="preserve"> </w:t>
      </w:r>
      <w:r>
        <w:t>patient’s</w:t>
      </w:r>
      <w:r>
        <w:rPr>
          <w:spacing w:val="-6"/>
        </w:rPr>
        <w:t xml:space="preserve"> </w:t>
      </w:r>
      <w:r>
        <w:t>ability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self-care</w:t>
      </w:r>
      <w:r>
        <w:rPr>
          <w:spacing w:val="-8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2"/>
        </w:rPr>
        <w:t>infection</w:t>
      </w:r>
    </w:p>
    <w:p w14:paraId="6C9364B9" w14:textId="77777777" w:rsidR="000F5717" w:rsidRDefault="00713E7A">
      <w:pPr>
        <w:pStyle w:val="ListParagraph"/>
        <w:numPr>
          <w:ilvl w:val="0"/>
          <w:numId w:val="1"/>
        </w:numPr>
        <w:tabs>
          <w:tab w:val="left" w:pos="859"/>
        </w:tabs>
        <w:spacing w:before="2"/>
        <w:ind w:left="859" w:hanging="358"/>
      </w:pPr>
      <w:r>
        <w:t>Supports</w:t>
      </w:r>
      <w:r>
        <w:rPr>
          <w:spacing w:val="-8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rPr>
          <w:spacing w:val="-2"/>
        </w:rPr>
        <w:t>netting</w:t>
      </w:r>
    </w:p>
    <w:p w14:paraId="6D8BFD4C" w14:textId="77777777" w:rsidR="000F5717" w:rsidRDefault="00713E7A">
      <w:pPr>
        <w:pStyle w:val="ListParagraph"/>
        <w:numPr>
          <w:ilvl w:val="0"/>
          <w:numId w:val="1"/>
        </w:numPr>
        <w:tabs>
          <w:tab w:val="left" w:pos="859"/>
        </w:tabs>
        <w:ind w:left="859" w:hanging="358"/>
      </w:pPr>
      <w:r>
        <w:t>May</w:t>
      </w:r>
      <w:r>
        <w:rPr>
          <w:spacing w:val="-5"/>
        </w:rPr>
        <w:t xml:space="preserve"> </w:t>
      </w:r>
      <w:r>
        <w:t>reduce</w:t>
      </w:r>
      <w:r>
        <w:rPr>
          <w:spacing w:val="-5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rPr>
          <w:spacing w:val="-2"/>
        </w:rPr>
        <w:t>consultations</w:t>
      </w:r>
    </w:p>
    <w:p w14:paraId="2E81429F" w14:textId="77777777" w:rsidR="000F5717" w:rsidRDefault="00713E7A"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spacing w:line="240" w:lineRule="auto"/>
        <w:ind w:right="381"/>
      </w:pPr>
      <w:r>
        <w:t>Reduces</w:t>
      </w:r>
      <w:r>
        <w:rPr>
          <w:spacing w:val="-1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antibiotics; </w:t>
      </w:r>
      <w:hyperlink r:id="rId12">
        <w:r>
          <w:rPr>
            <w:color w:val="467885"/>
            <w:u w:val="single" w:color="467885"/>
          </w:rPr>
          <w:t>Little</w:t>
        </w:r>
        <w:r>
          <w:rPr>
            <w:color w:val="467885"/>
            <w:spacing w:val="-2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et al</w:t>
        </w:r>
        <w:r>
          <w:rPr>
            <w:color w:val="467885"/>
            <w:spacing w:val="-5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2014</w:t>
        </w:r>
      </w:hyperlink>
      <w:r>
        <w:rPr>
          <w:color w:val="467885"/>
        </w:rPr>
        <w:t xml:space="preserve"> </w:t>
      </w:r>
      <w:r>
        <w:rPr>
          <w:sz w:val="24"/>
        </w:rPr>
        <w:t>showed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use antibiotics when given a back-up prescription</w:t>
      </w:r>
    </w:p>
    <w:p w14:paraId="2FE5AAE6" w14:textId="77777777" w:rsidR="000F5717" w:rsidRDefault="000F5717">
      <w:pPr>
        <w:pStyle w:val="BodyText"/>
        <w:spacing w:before="94"/>
      </w:pPr>
    </w:p>
    <w:p w14:paraId="18DA0AEE" w14:textId="77777777" w:rsidR="000F5717" w:rsidRDefault="00713E7A">
      <w:pPr>
        <w:pStyle w:val="Heading2"/>
        <w:spacing w:before="1"/>
      </w:pPr>
      <w:r>
        <w:rPr>
          <w:color w:val="004E9A"/>
        </w:rPr>
        <w:t>When</w:t>
      </w:r>
      <w:r>
        <w:rPr>
          <w:color w:val="004E9A"/>
          <w:spacing w:val="-9"/>
        </w:rPr>
        <w:t xml:space="preserve"> </w:t>
      </w:r>
      <w:r>
        <w:rPr>
          <w:color w:val="004E9A"/>
        </w:rPr>
        <w:t>it</w:t>
      </w:r>
      <w:r>
        <w:rPr>
          <w:color w:val="004E9A"/>
          <w:spacing w:val="-5"/>
        </w:rPr>
        <w:t xml:space="preserve"> </w:t>
      </w:r>
      <w:r>
        <w:rPr>
          <w:color w:val="004E9A"/>
        </w:rPr>
        <w:t>is</w:t>
      </w:r>
      <w:r>
        <w:rPr>
          <w:color w:val="004E9A"/>
          <w:spacing w:val="-3"/>
        </w:rPr>
        <w:t xml:space="preserve"> </w:t>
      </w:r>
      <w:r>
        <w:rPr>
          <w:color w:val="004E9A"/>
        </w:rPr>
        <w:t>appropriate</w:t>
      </w:r>
      <w:r>
        <w:rPr>
          <w:color w:val="004E9A"/>
          <w:spacing w:val="-6"/>
        </w:rPr>
        <w:t xml:space="preserve"> </w:t>
      </w:r>
      <w:r>
        <w:rPr>
          <w:color w:val="004E9A"/>
        </w:rPr>
        <w:t>to</w:t>
      </w:r>
      <w:r>
        <w:rPr>
          <w:color w:val="004E9A"/>
          <w:spacing w:val="-7"/>
        </w:rPr>
        <w:t xml:space="preserve"> </w:t>
      </w:r>
      <w:r>
        <w:rPr>
          <w:color w:val="004E9A"/>
        </w:rPr>
        <w:t>prescribe</w:t>
      </w:r>
      <w:r>
        <w:rPr>
          <w:color w:val="004E9A"/>
          <w:spacing w:val="-2"/>
        </w:rPr>
        <w:t xml:space="preserve"> </w:t>
      </w:r>
      <w:r>
        <w:rPr>
          <w:color w:val="004E9A"/>
        </w:rPr>
        <w:t>a</w:t>
      </w:r>
      <w:r>
        <w:rPr>
          <w:color w:val="004E9A"/>
          <w:spacing w:val="-6"/>
        </w:rPr>
        <w:t xml:space="preserve"> </w:t>
      </w:r>
      <w:r>
        <w:rPr>
          <w:color w:val="004E9A"/>
        </w:rPr>
        <w:t>back-up</w:t>
      </w:r>
      <w:r>
        <w:rPr>
          <w:color w:val="004E9A"/>
          <w:spacing w:val="-5"/>
        </w:rPr>
        <w:t xml:space="preserve"> </w:t>
      </w:r>
      <w:r>
        <w:rPr>
          <w:color w:val="004E9A"/>
        </w:rPr>
        <w:t>antibiotic</w:t>
      </w:r>
      <w:r>
        <w:rPr>
          <w:color w:val="004E9A"/>
          <w:spacing w:val="-3"/>
        </w:rPr>
        <w:t xml:space="preserve"> </w:t>
      </w:r>
      <w:r>
        <w:rPr>
          <w:color w:val="004E9A"/>
          <w:spacing w:val="-2"/>
        </w:rPr>
        <w:t>prescription</w:t>
      </w:r>
    </w:p>
    <w:p w14:paraId="7FE209F9" w14:textId="77777777" w:rsidR="000F5717" w:rsidRDefault="00713E7A">
      <w:pPr>
        <w:pStyle w:val="BodyText"/>
        <w:spacing w:before="27"/>
        <w:ind w:left="141"/>
      </w:pPr>
      <w:r>
        <w:t>Details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hyperlink w:anchor="_bookmark0" w:history="1">
        <w:r>
          <w:rPr>
            <w:color w:val="467885"/>
            <w:u w:val="single" w:color="467885"/>
          </w:rPr>
          <w:t>table</w:t>
        </w:r>
      </w:hyperlink>
      <w:r>
        <w:rPr>
          <w:color w:val="467885"/>
          <w:spacing w:val="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document.</w:t>
      </w:r>
    </w:p>
    <w:p w14:paraId="1DA59A88" w14:textId="77777777" w:rsidR="000F5717" w:rsidRDefault="000F5717">
      <w:pPr>
        <w:pStyle w:val="BodyText"/>
        <w:spacing w:before="43"/>
        <w:rPr>
          <w:sz w:val="28"/>
        </w:rPr>
      </w:pPr>
    </w:p>
    <w:p w14:paraId="75261DA8" w14:textId="77777777" w:rsidR="000F5717" w:rsidRDefault="00713E7A">
      <w:pPr>
        <w:pStyle w:val="Heading2"/>
      </w:pPr>
      <w:r>
        <w:rPr>
          <w:color w:val="004E9A"/>
        </w:rPr>
        <w:t>How</w:t>
      </w:r>
      <w:r>
        <w:rPr>
          <w:color w:val="004E9A"/>
          <w:spacing w:val="-6"/>
        </w:rPr>
        <w:t xml:space="preserve"> </w:t>
      </w:r>
      <w:r>
        <w:rPr>
          <w:color w:val="004E9A"/>
        </w:rPr>
        <w:t>to</w:t>
      </w:r>
      <w:r>
        <w:rPr>
          <w:color w:val="004E9A"/>
          <w:spacing w:val="-5"/>
        </w:rPr>
        <w:t xml:space="preserve"> </w:t>
      </w:r>
      <w:r>
        <w:rPr>
          <w:color w:val="004E9A"/>
        </w:rPr>
        <w:t>prescribe</w:t>
      </w:r>
      <w:r>
        <w:rPr>
          <w:color w:val="004E9A"/>
          <w:spacing w:val="-2"/>
        </w:rPr>
        <w:t xml:space="preserve"> </w:t>
      </w:r>
      <w:r>
        <w:rPr>
          <w:color w:val="004E9A"/>
        </w:rPr>
        <w:t>a</w:t>
      </w:r>
      <w:r>
        <w:rPr>
          <w:color w:val="004E9A"/>
          <w:spacing w:val="-6"/>
        </w:rPr>
        <w:t xml:space="preserve"> </w:t>
      </w:r>
      <w:r>
        <w:rPr>
          <w:color w:val="004E9A"/>
        </w:rPr>
        <w:t>back-up</w:t>
      </w:r>
      <w:r>
        <w:rPr>
          <w:color w:val="004E9A"/>
          <w:spacing w:val="-5"/>
        </w:rPr>
        <w:t xml:space="preserve"> </w:t>
      </w:r>
      <w:r>
        <w:rPr>
          <w:color w:val="004E9A"/>
        </w:rPr>
        <w:t>antibiotic</w:t>
      </w:r>
      <w:r>
        <w:rPr>
          <w:color w:val="004E9A"/>
          <w:spacing w:val="-3"/>
        </w:rPr>
        <w:t xml:space="preserve"> </w:t>
      </w:r>
      <w:r>
        <w:rPr>
          <w:color w:val="004E9A"/>
          <w:spacing w:val="-2"/>
        </w:rPr>
        <w:t>prescription</w:t>
      </w:r>
    </w:p>
    <w:p w14:paraId="524CB675" w14:textId="77777777" w:rsidR="000F5717" w:rsidRDefault="00713E7A">
      <w:pPr>
        <w:pStyle w:val="BodyText"/>
        <w:spacing w:before="29" w:line="259" w:lineRule="auto"/>
        <w:ind w:left="141" w:right="824"/>
      </w:pPr>
      <w:r>
        <w:t>The decision to issue a back-up antibiotic prescription is a clinical decision that should be made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individual</w:t>
      </w:r>
      <w:r>
        <w:rPr>
          <w:spacing w:val="-10"/>
        </w:rPr>
        <w:t xml:space="preserve"> </w:t>
      </w:r>
      <w:r>
        <w:t>patient</w:t>
      </w:r>
      <w:r>
        <w:rPr>
          <w:spacing w:val="-14"/>
        </w:rPr>
        <w:t xml:space="preserve"> </w:t>
      </w:r>
      <w:r>
        <w:t>basis,</w:t>
      </w:r>
      <w:r>
        <w:rPr>
          <w:spacing w:val="-10"/>
        </w:rPr>
        <w:t xml:space="preserve"> </w:t>
      </w:r>
      <w:r>
        <w:t>taking</w:t>
      </w:r>
      <w:r>
        <w:rPr>
          <w:spacing w:val="-9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consideration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hyperlink w:anchor="_bookmark0" w:history="1">
        <w:r>
          <w:rPr>
            <w:color w:val="467885"/>
            <w:u w:val="single" w:color="467885"/>
          </w:rPr>
          <w:t>indication</w:t>
        </w:r>
        <w:r>
          <w:rPr>
            <w:color w:val="467885"/>
            <w:spacing w:val="-5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for</w:t>
        </w:r>
        <w:r>
          <w:rPr>
            <w:color w:val="467885"/>
            <w:spacing w:val="-6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the</w:t>
        </w:r>
        <w:r>
          <w:rPr>
            <w:color w:val="467885"/>
            <w:spacing w:val="-6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antibiotic</w:t>
        </w:r>
      </w:hyperlink>
      <w:r>
        <w:t>, patient history, co-morbidities, and their ability to access antibiotics.</w:t>
      </w:r>
    </w:p>
    <w:p w14:paraId="64008D3B" w14:textId="2266F22D" w:rsidR="000F5717" w:rsidRDefault="00713E7A">
      <w:pPr>
        <w:pStyle w:val="BodyText"/>
        <w:spacing w:before="246" w:line="256" w:lineRule="auto"/>
        <w:ind w:left="141" w:right="80"/>
      </w:pPr>
      <w:r>
        <w:t>Use a patient-led strategy to prescribe a back-up antibiotic prescription. This strategy empowers patients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self-care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infection, increases</w:t>
      </w:r>
      <w:r>
        <w:rPr>
          <w:spacing w:val="-4"/>
        </w:rPr>
        <w:t xml:space="preserve"> </w:t>
      </w:r>
      <w:r>
        <w:t xml:space="preserve">patient </w:t>
      </w:r>
      <w:r w:rsidR="1C34C78D">
        <w:t>satisfaction,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reduces</w:t>
      </w:r>
      <w:r>
        <w:rPr>
          <w:spacing w:val="-1"/>
        </w:rPr>
        <w:t xml:space="preserve"> </w:t>
      </w:r>
      <w:r>
        <w:t>antibiotic</w:t>
      </w:r>
      <w:r>
        <w:rPr>
          <w:spacing w:val="-4"/>
        </w:rPr>
        <w:t xml:space="preserve"> </w:t>
      </w:r>
      <w:r>
        <w:t>usage.</w:t>
      </w:r>
    </w:p>
    <w:p w14:paraId="0436EB67" w14:textId="77777777" w:rsidR="000F5717" w:rsidRDefault="000F5717">
      <w:pPr>
        <w:pStyle w:val="BodyText"/>
        <w:spacing w:before="3" w:after="1"/>
        <w:rPr>
          <w:sz w:val="14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1"/>
      </w:tblGrid>
      <w:tr w:rsidR="000F5717" w14:paraId="4E426032" w14:textId="77777777">
        <w:trPr>
          <w:trHeight w:val="506"/>
        </w:trPr>
        <w:tc>
          <w:tcPr>
            <w:tcW w:w="9631" w:type="dxa"/>
            <w:shd w:val="clear" w:color="auto" w:fill="2179CA"/>
          </w:tcPr>
          <w:p w14:paraId="49F16F29" w14:textId="77777777" w:rsidR="000F5717" w:rsidRDefault="00713E7A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FFFFFF"/>
              </w:rPr>
              <w:t>Process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for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providing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back-up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antibiotic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prescription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using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the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electronic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prescription service EPS</w:t>
            </w:r>
          </w:p>
        </w:tc>
      </w:tr>
      <w:tr w:rsidR="000F5717" w14:paraId="08985A63" w14:textId="77777777">
        <w:trPr>
          <w:trHeight w:val="251"/>
        </w:trPr>
        <w:tc>
          <w:tcPr>
            <w:tcW w:w="9631" w:type="dxa"/>
          </w:tcPr>
          <w:p w14:paraId="63713202" w14:textId="77777777" w:rsidR="000F5717" w:rsidRDefault="00713E7A">
            <w:pPr>
              <w:pStyle w:val="TableParagraph"/>
              <w:spacing w:line="232" w:lineRule="exact"/>
            </w:pPr>
            <w:r>
              <w:t>Generate</w:t>
            </w:r>
            <w:r>
              <w:rPr>
                <w:spacing w:val="-7"/>
              </w:rPr>
              <w:t xml:space="preserve"> </w:t>
            </w:r>
            <w:r>
              <w:t>prescription</w:t>
            </w:r>
            <w:r>
              <w:rPr>
                <w:spacing w:val="-4"/>
              </w:rPr>
              <w:t xml:space="preserve"> </w:t>
            </w:r>
            <w:r>
              <w:t>via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EPS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issue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unnominated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pharmacy.</w:t>
            </w:r>
          </w:p>
        </w:tc>
      </w:tr>
      <w:tr w:rsidR="000F5717" w14:paraId="63A820FE" w14:textId="77777777">
        <w:trPr>
          <w:trHeight w:val="760"/>
        </w:trPr>
        <w:tc>
          <w:tcPr>
            <w:tcW w:w="9631" w:type="dxa"/>
            <w:shd w:val="clear" w:color="auto" w:fill="DAE9F7"/>
          </w:tcPr>
          <w:p w14:paraId="57D02B68" w14:textId="77777777" w:rsidR="000F5717" w:rsidRDefault="00713E7A">
            <w:pPr>
              <w:pStyle w:val="TableParagraph"/>
            </w:pPr>
            <w:r>
              <w:t>“BACK-UP</w:t>
            </w:r>
            <w:r>
              <w:rPr>
                <w:spacing w:val="-7"/>
              </w:rPr>
              <w:t xml:space="preserve"> </w:t>
            </w:r>
            <w:r>
              <w:t>PRESCRIPTION”</w:t>
            </w:r>
            <w:r>
              <w:rPr>
                <w:spacing w:val="-6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dosage</w:t>
            </w:r>
            <w:r>
              <w:rPr>
                <w:spacing w:val="-7"/>
              </w:rPr>
              <w:t xml:space="preserve"> </w:t>
            </w:r>
            <w:r>
              <w:t>instruction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addition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681E0B65" w14:textId="77777777" w:rsidR="000F5717" w:rsidRDefault="00713E7A">
            <w:pPr>
              <w:pStyle w:val="TableParagraph"/>
              <w:spacing w:line="252" w:lineRule="exact"/>
              <w:ind w:right="125"/>
            </w:pPr>
            <w:r>
              <w:t>dosage</w:t>
            </w:r>
            <w:r>
              <w:rPr>
                <w:spacing w:val="-3"/>
              </w:rPr>
              <w:t xml:space="preserve"> </w:t>
            </w:r>
            <w:r>
              <w:t>instructions</w:t>
            </w:r>
            <w:r>
              <w:rPr>
                <w:spacing w:val="-5"/>
              </w:rPr>
              <w:t xml:space="preserve"> </w:t>
            </w:r>
            <w:r>
              <w:t>required.</w:t>
            </w:r>
            <w:r>
              <w:rPr>
                <w:spacing w:val="-4"/>
              </w:rPr>
              <w:t xml:space="preserve"> </w:t>
            </w:r>
            <w:r>
              <w:t>Add</w:t>
            </w:r>
            <w:r>
              <w:rPr>
                <w:spacing w:val="-3"/>
              </w:rPr>
              <w:t xml:space="preserve"> </w:t>
            </w:r>
            <w:r>
              <w:t>“DO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DISPENSE</w:t>
            </w:r>
            <w:r>
              <w:rPr>
                <w:spacing w:val="-3"/>
              </w:rPr>
              <w:t xml:space="preserve"> </w:t>
            </w:r>
            <w:r>
              <w:t>AFTER</w:t>
            </w:r>
            <w:r>
              <w:rPr>
                <w:spacing w:val="-1"/>
              </w:rPr>
              <w:t xml:space="preserve"> </w:t>
            </w:r>
            <w:r>
              <w:t>&lt;insert</w:t>
            </w:r>
            <w:r>
              <w:rPr>
                <w:spacing w:val="-3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here&gt;”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main</w:t>
            </w:r>
            <w:r>
              <w:rPr>
                <w:spacing w:val="-3"/>
              </w:rPr>
              <w:t xml:space="preserve"> </w:t>
            </w:r>
            <w:r>
              <w:t>bulk of prescription.</w:t>
            </w:r>
          </w:p>
        </w:tc>
      </w:tr>
      <w:tr w:rsidR="000F5717" w14:paraId="271C0AA4" w14:textId="77777777">
        <w:trPr>
          <w:trHeight w:val="1264"/>
        </w:trPr>
        <w:tc>
          <w:tcPr>
            <w:tcW w:w="9631" w:type="dxa"/>
          </w:tcPr>
          <w:p w14:paraId="4406A16A" w14:textId="77777777" w:rsidR="000F5717" w:rsidRDefault="00713E7A">
            <w:pPr>
              <w:pStyle w:val="TableParagraph"/>
              <w:ind w:right="125"/>
            </w:pP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EPS</w:t>
            </w:r>
            <w:r>
              <w:rPr>
                <w:spacing w:val="-2"/>
              </w:rPr>
              <w:t xml:space="preserve"> </w:t>
            </w:r>
            <w:r>
              <w:t>barcode</w:t>
            </w:r>
            <w:r>
              <w:rPr>
                <w:spacing w:val="-2"/>
              </w:rPr>
              <w:t xml:space="preserve"> </w:t>
            </w:r>
            <w:r>
              <w:t>either 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hyperlink r:id="rId13">
              <w:r>
                <w:rPr>
                  <w:color w:val="467885"/>
                  <w:u w:val="single" w:color="467885"/>
                </w:rPr>
                <w:t>NHS</w:t>
              </w:r>
              <w:r>
                <w:rPr>
                  <w:color w:val="467885"/>
                  <w:spacing w:val="-2"/>
                  <w:u w:val="single" w:color="467885"/>
                </w:rPr>
                <w:t xml:space="preserve"> </w:t>
              </w:r>
              <w:r>
                <w:rPr>
                  <w:color w:val="467885"/>
                  <w:u w:val="single" w:color="467885"/>
                </w:rPr>
                <w:t>App</w:t>
              </w:r>
              <w:r>
                <w:t>,</w:t>
              </w:r>
            </w:hyperlink>
            <w:r>
              <w:rPr>
                <w:spacing w:val="-3"/>
              </w:rPr>
              <w:t xml:space="preserve"> </w:t>
            </w:r>
            <w:r>
              <w:t>printed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EPS</w:t>
            </w:r>
            <w:r>
              <w:rPr>
                <w:spacing w:val="-5"/>
              </w:rPr>
              <w:t xml:space="preserve"> </w:t>
            </w:r>
            <w:r>
              <w:t>token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via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text</w:t>
            </w:r>
            <w:r>
              <w:rPr>
                <w:spacing w:val="-3"/>
              </w:rPr>
              <w:t xml:space="preserve"> </w:t>
            </w:r>
            <w:r>
              <w:t>message to the patient during the consultation with an explanation that antibiotics are not currently needed, and the prescription does not require immediate dispensing. If back-up antibiotics are needed, the patient should present the barcode to a community pharmacy for dispensing from</w:t>
            </w:r>
          </w:p>
          <w:p w14:paraId="4D6B43FC" w14:textId="77777777" w:rsidR="000F5717" w:rsidRDefault="00713E7A">
            <w:pPr>
              <w:pStyle w:val="TableParagraph"/>
              <w:spacing w:line="233" w:lineRule="exact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EPS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spine.</w:t>
            </w:r>
          </w:p>
        </w:tc>
      </w:tr>
    </w:tbl>
    <w:p w14:paraId="79D10539" w14:textId="77777777" w:rsidR="000F5717" w:rsidRDefault="000F5717">
      <w:pPr>
        <w:pStyle w:val="TableParagraph"/>
        <w:spacing w:line="233" w:lineRule="exact"/>
        <w:sectPr w:rsidR="000F571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10" w:h="16840"/>
          <w:pgMar w:top="200" w:right="992" w:bottom="820" w:left="992" w:header="0" w:footer="621" w:gutter="0"/>
          <w:pgNumType w:start="1"/>
          <w:cols w:space="720"/>
        </w:sectPr>
      </w:pPr>
    </w:p>
    <w:p w14:paraId="62C25F21" w14:textId="77777777" w:rsidR="000F5717" w:rsidRDefault="000F5717">
      <w:pPr>
        <w:pStyle w:val="BodyText"/>
        <w:spacing w:before="2"/>
        <w:rPr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1"/>
      </w:tblGrid>
      <w:tr w:rsidR="000F5717" w14:paraId="03FA44DC" w14:textId="77777777">
        <w:trPr>
          <w:trHeight w:val="254"/>
        </w:trPr>
        <w:tc>
          <w:tcPr>
            <w:tcW w:w="9631" w:type="dxa"/>
            <w:shd w:val="clear" w:color="auto" w:fill="2179CA"/>
          </w:tcPr>
          <w:p w14:paraId="55C865E7" w14:textId="77777777" w:rsidR="000F5717" w:rsidRDefault="00713E7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FFFFFF"/>
              </w:rPr>
              <w:t>Process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for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providing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back-up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antibiotic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prescription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using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printed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FP10</w:t>
            </w:r>
          </w:p>
        </w:tc>
      </w:tr>
      <w:tr w:rsidR="000F5717" w14:paraId="6138E431" w14:textId="77777777">
        <w:trPr>
          <w:trHeight w:val="251"/>
        </w:trPr>
        <w:tc>
          <w:tcPr>
            <w:tcW w:w="9631" w:type="dxa"/>
          </w:tcPr>
          <w:p w14:paraId="33305BA7" w14:textId="77777777" w:rsidR="000F5717" w:rsidRDefault="00713E7A">
            <w:pPr>
              <w:pStyle w:val="TableParagraph"/>
              <w:spacing w:line="232" w:lineRule="exact"/>
            </w:pPr>
            <w:r>
              <w:t>Generate</w:t>
            </w:r>
            <w:r>
              <w:rPr>
                <w:spacing w:val="-7"/>
              </w:rPr>
              <w:t xml:space="preserve"> </w:t>
            </w:r>
            <w:r>
              <w:t>printed</w:t>
            </w:r>
            <w:r>
              <w:rPr>
                <w:spacing w:val="-7"/>
              </w:rPr>
              <w:t xml:space="preserve"> </w:t>
            </w:r>
            <w:r>
              <w:t>FP10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prescription</w:t>
            </w:r>
          </w:p>
        </w:tc>
      </w:tr>
      <w:tr w:rsidR="000F5717" w14:paraId="458A2A85" w14:textId="77777777">
        <w:trPr>
          <w:trHeight w:val="760"/>
        </w:trPr>
        <w:tc>
          <w:tcPr>
            <w:tcW w:w="9631" w:type="dxa"/>
            <w:shd w:val="clear" w:color="auto" w:fill="DAE9F7"/>
          </w:tcPr>
          <w:p w14:paraId="5E97136D" w14:textId="77777777" w:rsidR="000F5717" w:rsidRDefault="00713E7A">
            <w:pPr>
              <w:pStyle w:val="TableParagraph"/>
            </w:pPr>
            <w:r>
              <w:t>“BACK-UP</w:t>
            </w:r>
            <w:r>
              <w:rPr>
                <w:spacing w:val="-7"/>
              </w:rPr>
              <w:t xml:space="preserve"> </w:t>
            </w:r>
            <w:r>
              <w:t>PRESCRIPTION”</w:t>
            </w:r>
            <w:r>
              <w:rPr>
                <w:spacing w:val="-6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dosage</w:t>
            </w:r>
            <w:r>
              <w:rPr>
                <w:spacing w:val="-7"/>
              </w:rPr>
              <w:t xml:space="preserve"> </w:t>
            </w:r>
            <w:r>
              <w:t>instruction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addition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64D11E74" w14:textId="77777777" w:rsidR="000F5717" w:rsidRDefault="00713E7A">
            <w:pPr>
              <w:pStyle w:val="TableParagraph"/>
              <w:spacing w:line="252" w:lineRule="exact"/>
              <w:ind w:right="125"/>
            </w:pPr>
            <w:r>
              <w:t>dosage</w:t>
            </w:r>
            <w:r>
              <w:rPr>
                <w:spacing w:val="-3"/>
              </w:rPr>
              <w:t xml:space="preserve"> </w:t>
            </w:r>
            <w:r>
              <w:t>instructions</w:t>
            </w:r>
            <w:r>
              <w:rPr>
                <w:spacing w:val="-5"/>
              </w:rPr>
              <w:t xml:space="preserve"> </w:t>
            </w:r>
            <w:r>
              <w:t>required.</w:t>
            </w:r>
            <w:r>
              <w:rPr>
                <w:spacing w:val="-4"/>
              </w:rPr>
              <w:t xml:space="preserve"> </w:t>
            </w:r>
            <w:r>
              <w:t>Add</w:t>
            </w:r>
            <w:r>
              <w:rPr>
                <w:spacing w:val="-3"/>
              </w:rPr>
              <w:t xml:space="preserve"> </w:t>
            </w:r>
            <w:r>
              <w:t>“DO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DISPENSE</w:t>
            </w:r>
            <w:r>
              <w:rPr>
                <w:spacing w:val="-3"/>
              </w:rPr>
              <w:t xml:space="preserve"> </w:t>
            </w:r>
            <w:r>
              <w:t>AFTER</w:t>
            </w:r>
            <w:r>
              <w:rPr>
                <w:spacing w:val="-1"/>
              </w:rPr>
              <w:t xml:space="preserve"> </w:t>
            </w:r>
            <w:r>
              <w:t>&lt;insert</w:t>
            </w:r>
            <w:r>
              <w:rPr>
                <w:spacing w:val="-3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here&gt;”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main</w:t>
            </w:r>
            <w:r>
              <w:rPr>
                <w:spacing w:val="-3"/>
              </w:rPr>
              <w:t xml:space="preserve"> </w:t>
            </w:r>
            <w:r>
              <w:t>bulk of prescription.</w:t>
            </w:r>
          </w:p>
        </w:tc>
      </w:tr>
      <w:tr w:rsidR="000F5717" w14:paraId="5A48B49E" w14:textId="77777777">
        <w:trPr>
          <w:trHeight w:val="1012"/>
        </w:trPr>
        <w:tc>
          <w:tcPr>
            <w:tcW w:w="9631" w:type="dxa"/>
          </w:tcPr>
          <w:p w14:paraId="608E1D1C" w14:textId="77777777" w:rsidR="000F5717" w:rsidRDefault="00713E7A">
            <w:pPr>
              <w:pStyle w:val="TableParagraph"/>
            </w:pP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prescription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consultation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explanation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antibiotics</w:t>
            </w:r>
            <w:r>
              <w:rPr>
                <w:spacing w:val="-3"/>
              </w:rPr>
              <w:t xml:space="preserve"> </w:t>
            </w:r>
            <w:r>
              <w:t>are not currently needed, and the prescription does not require immediate dispensing. If back-up antibiotics are needed, the patient should present the prescription to a community pharmacy or</w:t>
            </w:r>
          </w:p>
          <w:p w14:paraId="46FFB17C" w14:textId="77777777" w:rsidR="000F5717" w:rsidRDefault="00713E7A">
            <w:pPr>
              <w:pStyle w:val="TableParagraph"/>
              <w:spacing w:line="234" w:lineRule="exact"/>
            </w:pPr>
            <w:r>
              <w:t>dispensing</w:t>
            </w:r>
            <w:r>
              <w:rPr>
                <w:spacing w:val="-6"/>
              </w:rPr>
              <w:t xml:space="preserve"> </w:t>
            </w:r>
            <w:r>
              <w:t>practice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dispensing.</w:t>
            </w:r>
          </w:p>
        </w:tc>
      </w:tr>
    </w:tbl>
    <w:p w14:paraId="3245F1AF" w14:textId="77777777" w:rsidR="000F5717" w:rsidRDefault="000F5717">
      <w:pPr>
        <w:pStyle w:val="BodyText"/>
        <w:spacing w:before="24"/>
        <w:rPr>
          <w:sz w:val="28"/>
        </w:rPr>
      </w:pPr>
    </w:p>
    <w:p w14:paraId="405589B6" w14:textId="77777777" w:rsidR="000F5717" w:rsidRDefault="00713E7A">
      <w:pPr>
        <w:pStyle w:val="Heading2"/>
      </w:pPr>
      <w:r>
        <w:rPr>
          <w:color w:val="004E9A"/>
        </w:rPr>
        <w:t>Patient</w:t>
      </w:r>
      <w:r>
        <w:rPr>
          <w:color w:val="004E9A"/>
          <w:spacing w:val="-4"/>
        </w:rPr>
        <w:t xml:space="preserve"> </w:t>
      </w:r>
      <w:r>
        <w:rPr>
          <w:color w:val="004E9A"/>
        </w:rPr>
        <w:t>advice</w:t>
      </w:r>
      <w:r>
        <w:rPr>
          <w:color w:val="004E9A"/>
          <w:spacing w:val="-6"/>
        </w:rPr>
        <w:t xml:space="preserve"> </w:t>
      </w:r>
      <w:r>
        <w:rPr>
          <w:color w:val="004E9A"/>
        </w:rPr>
        <w:t>and</w:t>
      </w:r>
      <w:r>
        <w:rPr>
          <w:color w:val="004E9A"/>
          <w:spacing w:val="-8"/>
        </w:rPr>
        <w:t xml:space="preserve"> </w:t>
      </w:r>
      <w:r>
        <w:rPr>
          <w:color w:val="004E9A"/>
        </w:rPr>
        <w:t>safety</w:t>
      </w:r>
      <w:r>
        <w:rPr>
          <w:color w:val="004E9A"/>
          <w:spacing w:val="-4"/>
        </w:rPr>
        <w:t xml:space="preserve"> </w:t>
      </w:r>
      <w:r>
        <w:rPr>
          <w:color w:val="004E9A"/>
        </w:rPr>
        <w:t>netting</w:t>
      </w:r>
      <w:r>
        <w:rPr>
          <w:color w:val="004E9A"/>
          <w:spacing w:val="-5"/>
        </w:rPr>
        <w:t xml:space="preserve"> </w:t>
      </w:r>
      <w:r>
        <w:rPr>
          <w:color w:val="004E9A"/>
          <w:spacing w:val="-2"/>
        </w:rPr>
        <w:t>points</w:t>
      </w:r>
    </w:p>
    <w:p w14:paraId="2C90DB5E" w14:textId="77777777" w:rsidR="000F5717" w:rsidRDefault="000F5717">
      <w:pPr>
        <w:pStyle w:val="BodyText"/>
        <w:spacing w:before="4"/>
        <w:rPr>
          <w:sz w:val="16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1"/>
      </w:tblGrid>
      <w:tr w:rsidR="000F5717" w14:paraId="4537403B" w14:textId="77777777">
        <w:trPr>
          <w:trHeight w:val="295"/>
        </w:trPr>
        <w:tc>
          <w:tcPr>
            <w:tcW w:w="9631" w:type="dxa"/>
            <w:shd w:val="clear" w:color="auto" w:fill="2179CA"/>
          </w:tcPr>
          <w:p w14:paraId="4C3C6D3B" w14:textId="77777777" w:rsidR="000F5717" w:rsidRDefault="00713E7A">
            <w:pPr>
              <w:pStyle w:val="TableParagraph"/>
              <w:spacing w:before="24" w:line="251" w:lineRule="exact"/>
              <w:rPr>
                <w:b/>
              </w:rPr>
            </w:pPr>
            <w:r>
              <w:rPr>
                <w:b/>
                <w:color w:val="FFFFFF"/>
              </w:rPr>
              <w:t>Back-up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antibiotic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prescription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patient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counselling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points</w:t>
            </w:r>
          </w:p>
        </w:tc>
      </w:tr>
      <w:tr w:rsidR="000F5717" w14:paraId="0F721E7D" w14:textId="77777777">
        <w:trPr>
          <w:trHeight w:val="273"/>
        </w:trPr>
        <w:tc>
          <w:tcPr>
            <w:tcW w:w="9631" w:type="dxa"/>
          </w:tcPr>
          <w:p w14:paraId="73A8026E" w14:textId="77777777" w:rsidR="000F5717" w:rsidRDefault="00713E7A">
            <w:pPr>
              <w:pStyle w:val="TableParagraph"/>
              <w:spacing w:before="2" w:line="251" w:lineRule="exact"/>
            </w:pP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infection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likely</w:t>
            </w:r>
            <w:r>
              <w:rPr>
                <w:spacing w:val="-3"/>
              </w:rPr>
              <w:t xml:space="preserve"> </w:t>
            </w:r>
            <w:r>
              <w:t>self-</w:t>
            </w:r>
            <w:r>
              <w:rPr>
                <w:spacing w:val="-2"/>
              </w:rPr>
              <w:t>limiting</w:t>
            </w:r>
          </w:p>
        </w:tc>
      </w:tr>
      <w:tr w:rsidR="000F5717" w14:paraId="566A843C" w14:textId="77777777">
        <w:trPr>
          <w:trHeight w:val="544"/>
        </w:trPr>
        <w:tc>
          <w:tcPr>
            <w:tcW w:w="9631" w:type="dxa"/>
          </w:tcPr>
          <w:p w14:paraId="280863E0" w14:textId="77777777" w:rsidR="000F5717" w:rsidRDefault="00713E7A">
            <w:pPr>
              <w:pStyle w:val="TableParagraph"/>
              <w:spacing w:before="2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self-care</w:t>
            </w:r>
            <w:r>
              <w:rPr>
                <w:spacing w:val="-7"/>
              </w:rPr>
              <w:t xml:space="preserve"> </w:t>
            </w:r>
            <w:r>
              <w:t>advice:</w:t>
            </w:r>
            <w:r>
              <w:rPr>
                <w:spacing w:val="-5"/>
              </w:rPr>
              <w:t xml:space="preserve"> </w:t>
            </w:r>
            <w:hyperlink r:id="rId20">
              <w:r>
                <w:rPr>
                  <w:color w:val="467885"/>
                  <w:u w:val="single" w:color="467885"/>
                </w:rPr>
                <w:t>Leaflets</w:t>
              </w:r>
              <w:r>
                <w:rPr>
                  <w:color w:val="467885"/>
                  <w:spacing w:val="-9"/>
                  <w:u w:val="single" w:color="467885"/>
                </w:rPr>
                <w:t xml:space="preserve"> </w:t>
              </w:r>
              <w:r>
                <w:rPr>
                  <w:color w:val="467885"/>
                  <w:u w:val="single" w:color="467885"/>
                </w:rPr>
                <w:t>to</w:t>
              </w:r>
              <w:r>
                <w:rPr>
                  <w:color w:val="467885"/>
                  <w:spacing w:val="-5"/>
                  <w:u w:val="single" w:color="467885"/>
                </w:rPr>
                <w:t xml:space="preserve"> </w:t>
              </w:r>
              <w:r>
                <w:rPr>
                  <w:color w:val="467885"/>
                  <w:u w:val="single" w:color="467885"/>
                </w:rPr>
                <w:t>discuss</w:t>
              </w:r>
              <w:r>
                <w:rPr>
                  <w:color w:val="467885"/>
                  <w:spacing w:val="-7"/>
                  <w:u w:val="single" w:color="467885"/>
                </w:rPr>
                <w:t xml:space="preserve"> </w:t>
              </w:r>
              <w:r>
                <w:rPr>
                  <w:color w:val="467885"/>
                  <w:u w:val="single" w:color="467885"/>
                </w:rPr>
                <w:t>with</w:t>
              </w:r>
              <w:r>
                <w:rPr>
                  <w:color w:val="467885"/>
                  <w:spacing w:val="-7"/>
                  <w:u w:val="single" w:color="467885"/>
                </w:rPr>
                <w:t xml:space="preserve"> </w:t>
              </w:r>
              <w:r>
                <w:rPr>
                  <w:color w:val="467885"/>
                  <w:u w:val="single" w:color="467885"/>
                </w:rPr>
                <w:t>patients:</w:t>
              </w:r>
              <w:r>
                <w:rPr>
                  <w:color w:val="467885"/>
                  <w:spacing w:val="-6"/>
                  <w:u w:val="single" w:color="467885"/>
                </w:rPr>
                <w:t xml:space="preserve"> </w:t>
              </w:r>
              <w:r>
                <w:rPr>
                  <w:color w:val="467885"/>
                  <w:u w:val="single" w:color="467885"/>
                </w:rPr>
                <w:t>Self-care</w:t>
              </w:r>
              <w:r>
                <w:rPr>
                  <w:color w:val="467885"/>
                  <w:spacing w:val="-6"/>
                  <w:u w:val="single" w:color="467885"/>
                </w:rPr>
                <w:t xml:space="preserve"> </w:t>
              </w:r>
              <w:r>
                <w:rPr>
                  <w:color w:val="467885"/>
                  <w:u w:val="single" w:color="467885"/>
                </w:rPr>
                <w:t>Leaflet</w:t>
              </w:r>
              <w:r>
                <w:rPr>
                  <w:color w:val="467885"/>
                  <w:spacing w:val="-4"/>
                  <w:u w:val="single" w:color="467885"/>
                </w:rPr>
                <w:t xml:space="preserve"> </w:t>
              </w:r>
              <w:r>
                <w:rPr>
                  <w:color w:val="467885"/>
                  <w:u w:val="single" w:color="467885"/>
                </w:rPr>
                <w:t>|</w:t>
              </w:r>
              <w:r>
                <w:rPr>
                  <w:color w:val="467885"/>
                  <w:spacing w:val="-6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4"/>
                  <w:u w:val="single" w:color="467885"/>
                </w:rPr>
                <w:t>RCGP</w:t>
              </w:r>
            </w:hyperlink>
          </w:p>
          <w:p w14:paraId="64EC4045" w14:textId="77777777" w:rsidR="000F5717" w:rsidRDefault="00713E7A">
            <w:pPr>
              <w:pStyle w:val="TableParagraph"/>
              <w:spacing w:before="21" w:line="249" w:lineRule="exact"/>
            </w:pPr>
            <w:hyperlink r:id="rId21">
              <w:r>
                <w:rPr>
                  <w:color w:val="467885"/>
                  <w:spacing w:val="-2"/>
                  <w:u w:val="single" w:color="467885"/>
                </w:rPr>
                <w:t>Learning</w:t>
              </w:r>
            </w:hyperlink>
          </w:p>
        </w:tc>
      </w:tr>
      <w:tr w:rsidR="000F5717" w14:paraId="2CD132D3" w14:textId="77777777">
        <w:trPr>
          <w:trHeight w:val="273"/>
        </w:trPr>
        <w:tc>
          <w:tcPr>
            <w:tcW w:w="9631" w:type="dxa"/>
          </w:tcPr>
          <w:p w14:paraId="4F5FE496" w14:textId="77777777" w:rsidR="000F5717" w:rsidRDefault="00713E7A">
            <w:pPr>
              <w:pStyle w:val="TableParagraph"/>
              <w:spacing w:before="4" w:line="249" w:lineRule="exact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advice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likely</w:t>
            </w:r>
            <w:r>
              <w:rPr>
                <w:spacing w:val="-5"/>
              </w:rPr>
              <w:t xml:space="preserve"> </w:t>
            </w:r>
            <w:r>
              <w:t>anticipated</w:t>
            </w:r>
            <w:r>
              <w:rPr>
                <w:spacing w:val="-6"/>
              </w:rPr>
              <w:t xml:space="preserve"> </w:t>
            </w:r>
            <w:r>
              <w:t>duration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progression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infection</w:t>
            </w:r>
          </w:p>
        </w:tc>
      </w:tr>
      <w:tr w:rsidR="000F5717" w14:paraId="259049B9" w14:textId="77777777">
        <w:trPr>
          <w:trHeight w:val="546"/>
        </w:trPr>
        <w:tc>
          <w:tcPr>
            <w:tcW w:w="9631" w:type="dxa"/>
            <w:shd w:val="clear" w:color="auto" w:fill="F1F1F1"/>
          </w:tcPr>
          <w:p w14:paraId="70978471" w14:textId="77777777" w:rsidR="000F5717" w:rsidRDefault="00713E7A">
            <w:pPr>
              <w:pStyle w:val="TableParagraph"/>
              <w:spacing w:before="2"/>
            </w:pP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reassurance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antibiotics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>not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needed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immediately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make</w:t>
            </w:r>
            <w:r>
              <w:rPr>
                <w:spacing w:val="-6"/>
              </w:rPr>
              <w:t xml:space="preserve"> </w:t>
            </w:r>
            <w:r>
              <w:t>little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  <w:p w14:paraId="7FC0E14D" w14:textId="77777777" w:rsidR="000F5717" w:rsidRDefault="00713E7A">
            <w:pPr>
              <w:pStyle w:val="TableParagraph"/>
              <w:spacing w:before="21" w:line="251" w:lineRule="exact"/>
            </w:pPr>
            <w:r>
              <w:t>difference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symptoms</w:t>
            </w:r>
          </w:p>
        </w:tc>
      </w:tr>
      <w:tr w:rsidR="000F5717" w14:paraId="7998985B" w14:textId="77777777">
        <w:trPr>
          <w:trHeight w:val="506"/>
        </w:trPr>
        <w:tc>
          <w:tcPr>
            <w:tcW w:w="9631" w:type="dxa"/>
            <w:shd w:val="clear" w:color="auto" w:fill="F1F1F1"/>
          </w:tcPr>
          <w:p w14:paraId="2B6916B3" w14:textId="77777777" w:rsidR="000F5717" w:rsidRDefault="00713E7A">
            <w:pPr>
              <w:pStyle w:val="TableParagraph"/>
              <w:spacing w:line="254" w:lineRule="exact"/>
              <w:ind w:right="587"/>
            </w:pPr>
            <w:r>
              <w:t>Explain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antibiotics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sometimes</w:t>
            </w:r>
            <w:r>
              <w:rPr>
                <w:spacing w:val="-5"/>
              </w:rPr>
              <w:t xml:space="preserve"> </w:t>
            </w:r>
            <w:r>
              <w:t>cause</w:t>
            </w:r>
            <w:r>
              <w:rPr>
                <w:spacing w:val="-5"/>
              </w:rPr>
              <w:t xml:space="preserve"> </w:t>
            </w:r>
            <w:r>
              <w:t>side</w:t>
            </w:r>
            <w:r>
              <w:rPr>
                <w:spacing w:val="-3"/>
              </w:rPr>
              <w:t xml:space="preserve"> </w:t>
            </w:r>
            <w:r>
              <w:t>effects</w:t>
            </w:r>
            <w:r>
              <w:rPr>
                <w:spacing w:val="-4"/>
              </w:rPr>
              <w:t xml:space="preserve"> </w:t>
            </w:r>
            <w:r>
              <w:t>such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proofErr w:type="spellStart"/>
            <w:r>
              <w:t>diarrhoea</w:t>
            </w:r>
            <w:proofErr w:type="spellEnd"/>
            <w:r>
              <w:rPr>
                <w:spacing w:val="-3"/>
              </w:rPr>
              <w:t xml:space="preserve"> </w:t>
            </w:r>
            <w:r>
              <w:t>and/or</w:t>
            </w:r>
            <w:r>
              <w:rPr>
                <w:spacing w:val="-2"/>
              </w:rPr>
              <w:t xml:space="preserve"> </w:t>
            </w:r>
            <w:r>
              <w:t>skin rash, so it is important to avoid unnecessary use.</w:t>
            </w:r>
          </w:p>
        </w:tc>
      </w:tr>
      <w:tr w:rsidR="000F5717" w14:paraId="0A017FCD" w14:textId="77777777">
        <w:trPr>
          <w:trHeight w:val="544"/>
        </w:trPr>
        <w:tc>
          <w:tcPr>
            <w:tcW w:w="9631" w:type="dxa"/>
            <w:shd w:val="clear" w:color="auto" w:fill="DAE9F7"/>
          </w:tcPr>
          <w:p w14:paraId="6E19D843" w14:textId="77777777" w:rsidR="000F5717" w:rsidRDefault="00713E7A">
            <w:pPr>
              <w:pStyle w:val="TableParagraph"/>
            </w:pPr>
            <w:r>
              <w:t>Ensure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2"/>
              </w:rPr>
              <w:t xml:space="preserve"> </w:t>
            </w:r>
            <w:r>
              <w:t>understands</w:t>
            </w:r>
            <w:r>
              <w:rPr>
                <w:spacing w:val="-7"/>
              </w:rPr>
              <w:t xml:space="preserve"> </w:t>
            </w:r>
            <w:r>
              <w:t>they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antibiotics</w:t>
            </w:r>
            <w:r>
              <w:rPr>
                <w:spacing w:val="-7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symptoms</w:t>
            </w:r>
            <w:r>
              <w:rPr>
                <w:spacing w:val="-5"/>
              </w:rPr>
              <w:t xml:space="preserve"> get</w:t>
            </w:r>
          </w:p>
          <w:p w14:paraId="708A7042" w14:textId="77777777" w:rsidR="000F5717" w:rsidRDefault="00713E7A">
            <w:pPr>
              <w:pStyle w:val="TableParagraph"/>
              <w:spacing w:before="21" w:line="251" w:lineRule="exact"/>
            </w:pPr>
            <w:r>
              <w:t>worse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improve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expected</w:t>
            </w:r>
          </w:p>
        </w:tc>
      </w:tr>
      <w:tr w:rsidR="000F5717" w14:paraId="7B144362" w14:textId="77777777">
        <w:trPr>
          <w:trHeight w:val="544"/>
        </w:trPr>
        <w:tc>
          <w:tcPr>
            <w:tcW w:w="9631" w:type="dxa"/>
            <w:shd w:val="clear" w:color="auto" w:fill="DAE9F7"/>
          </w:tcPr>
          <w:p w14:paraId="76909DA2" w14:textId="77777777" w:rsidR="000F5717" w:rsidRDefault="00713E7A">
            <w:pPr>
              <w:pStyle w:val="TableParagraph"/>
              <w:spacing w:before="2"/>
            </w:pPr>
            <w:r>
              <w:t>Advise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proofErr w:type="spellStart"/>
            <w:r>
              <w:t>recognise</w:t>
            </w:r>
            <w:proofErr w:type="spellEnd"/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back-up</w:t>
            </w:r>
            <w:r>
              <w:rPr>
                <w:spacing w:val="-4"/>
              </w:rPr>
              <w:t xml:space="preserve"> </w:t>
            </w:r>
            <w:r>
              <w:t>antibiotic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used,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obtain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24FC389A" w14:textId="77777777" w:rsidR="000F5717" w:rsidRDefault="00713E7A">
            <w:pPr>
              <w:pStyle w:val="TableParagraph"/>
              <w:spacing w:before="21" w:line="249" w:lineRule="exact"/>
            </w:pPr>
            <w:r>
              <w:t>supply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directions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use</w:t>
            </w:r>
          </w:p>
        </w:tc>
      </w:tr>
      <w:tr w:rsidR="000F5717" w14:paraId="256E8057" w14:textId="77777777">
        <w:trPr>
          <w:trHeight w:val="273"/>
        </w:trPr>
        <w:tc>
          <w:tcPr>
            <w:tcW w:w="9631" w:type="dxa"/>
            <w:shd w:val="clear" w:color="auto" w:fill="DAE9F7"/>
          </w:tcPr>
          <w:p w14:paraId="536A05D4" w14:textId="77777777" w:rsidR="000F5717" w:rsidRDefault="00713E7A">
            <w:pPr>
              <w:pStyle w:val="TableParagraph"/>
              <w:spacing w:before="2" w:line="251" w:lineRule="exact"/>
            </w:pPr>
            <w:r>
              <w:t>Counsel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red</w:t>
            </w:r>
            <w:r>
              <w:rPr>
                <w:spacing w:val="-6"/>
              </w:rPr>
              <w:t xml:space="preserve"> </w:t>
            </w:r>
            <w:r>
              <w:t>flag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symptoms</w:t>
            </w:r>
          </w:p>
        </w:tc>
      </w:tr>
      <w:tr w:rsidR="000F5717" w14:paraId="23CE6F7D" w14:textId="77777777">
        <w:trPr>
          <w:trHeight w:val="546"/>
        </w:trPr>
        <w:tc>
          <w:tcPr>
            <w:tcW w:w="9631" w:type="dxa"/>
            <w:shd w:val="clear" w:color="auto" w:fill="DAE9F7"/>
          </w:tcPr>
          <w:p w14:paraId="1B3E59C8" w14:textId="77777777" w:rsidR="000F5717" w:rsidRDefault="00713E7A">
            <w:pPr>
              <w:pStyle w:val="TableParagraph"/>
              <w:spacing w:before="2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safety</w:t>
            </w:r>
            <w:r>
              <w:rPr>
                <w:spacing w:val="-6"/>
              </w:rPr>
              <w:t xml:space="preserve"> </w:t>
            </w:r>
            <w:r>
              <w:t>net</w:t>
            </w:r>
            <w:r>
              <w:rPr>
                <w:spacing w:val="-5"/>
              </w:rPr>
              <w:t xml:space="preserve"> </w:t>
            </w:r>
            <w:r>
              <w:t>advice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re</w:t>
            </w:r>
            <w:r>
              <w:rPr>
                <w:spacing w:val="-6"/>
              </w:rPr>
              <w:t xml:space="preserve"> </w:t>
            </w:r>
            <w:r>
              <w:t>consult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symptoms</w:t>
            </w:r>
            <w:r>
              <w:rPr>
                <w:spacing w:val="-4"/>
              </w:rPr>
              <w:t xml:space="preserve"> </w:t>
            </w:r>
            <w:r>
              <w:t>get</w:t>
            </w:r>
            <w:r>
              <w:rPr>
                <w:spacing w:val="-2"/>
              </w:rPr>
              <w:t xml:space="preserve"> </w:t>
            </w:r>
            <w:r>
              <w:t>worse</w:t>
            </w:r>
            <w:r>
              <w:rPr>
                <w:spacing w:val="-5"/>
              </w:rPr>
              <w:t xml:space="preserve"> </w:t>
            </w:r>
            <w:r>
              <w:t>despite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back-</w:t>
            </w:r>
            <w:r>
              <w:rPr>
                <w:spacing w:val="-5"/>
              </w:rPr>
              <w:t>up</w:t>
            </w:r>
          </w:p>
          <w:p w14:paraId="42070EC5" w14:textId="77777777" w:rsidR="000F5717" w:rsidRDefault="00713E7A">
            <w:pPr>
              <w:pStyle w:val="TableParagraph"/>
              <w:spacing w:before="21" w:line="251" w:lineRule="exact"/>
            </w:pPr>
            <w:r>
              <w:t>antibiotic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prescription</w:t>
            </w:r>
          </w:p>
        </w:tc>
      </w:tr>
    </w:tbl>
    <w:p w14:paraId="4197D2AC" w14:textId="77777777" w:rsidR="000F5717" w:rsidRDefault="00713E7A">
      <w:pPr>
        <w:pStyle w:val="BodyText"/>
        <w:spacing w:before="302" w:line="259" w:lineRule="auto"/>
        <w:ind w:left="141" w:right="824"/>
      </w:pPr>
      <w:r>
        <w:rPr>
          <w:sz w:val="24"/>
        </w:rPr>
        <w:t xml:space="preserve">Provide </w:t>
      </w:r>
      <w:hyperlink r:id="rId22">
        <w:r>
          <w:rPr>
            <w:color w:val="467885"/>
            <w:u w:val="single" w:color="467885"/>
          </w:rPr>
          <w:t>RCGP TARGET patient information leaflet</w:t>
        </w:r>
      </w:hyperlink>
      <w:r>
        <w:rPr>
          <w:color w:val="467885"/>
        </w:rPr>
        <w:t xml:space="preserve"> </w:t>
      </w:r>
      <w:r>
        <w:t>to support self-care and safety-netting. They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languages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hard</w:t>
      </w:r>
      <w:r>
        <w:rPr>
          <w:spacing w:val="-1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e-mail or text.</w:t>
      </w:r>
    </w:p>
    <w:p w14:paraId="7879D62A" w14:textId="77777777" w:rsidR="000F5717" w:rsidRDefault="000F5717">
      <w:pPr>
        <w:pStyle w:val="BodyText"/>
        <w:spacing w:before="18"/>
      </w:pPr>
    </w:p>
    <w:p w14:paraId="751A069C" w14:textId="77777777" w:rsidR="000F5717" w:rsidRDefault="00713E7A">
      <w:pPr>
        <w:pStyle w:val="BodyText"/>
        <w:spacing w:line="259" w:lineRule="auto"/>
        <w:ind w:left="141" w:right="824"/>
      </w:pPr>
      <w:r>
        <w:t>The</w:t>
      </w:r>
      <w:r>
        <w:rPr>
          <w:spacing w:val="-2"/>
        </w:rPr>
        <w:t xml:space="preserve"> </w:t>
      </w:r>
      <w:hyperlink r:id="rId23">
        <w:r>
          <w:rPr>
            <w:color w:val="467885"/>
            <w:u w:val="single" w:color="467885"/>
          </w:rPr>
          <w:t>RCGP</w:t>
        </w:r>
        <w:r>
          <w:rPr>
            <w:color w:val="467885"/>
            <w:spacing w:val="-3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TARGET</w:t>
        </w:r>
        <w:r>
          <w:rPr>
            <w:color w:val="467885"/>
            <w:spacing w:val="-3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antibiotic</w:t>
        </w:r>
        <w:r>
          <w:rPr>
            <w:color w:val="467885"/>
            <w:spacing w:val="-3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toolkit</w:t>
        </w:r>
      </w:hyperlink>
      <w:r>
        <w:rPr>
          <w:color w:val="467885"/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when using a back-up prescribing strategy.</w:t>
      </w:r>
    </w:p>
    <w:p w14:paraId="027C8A88" w14:textId="77777777" w:rsidR="000F5717" w:rsidRDefault="000F5717">
      <w:pPr>
        <w:pStyle w:val="BodyText"/>
        <w:spacing w:before="14"/>
      </w:pPr>
    </w:p>
    <w:p w14:paraId="7EDB409F" w14:textId="77777777" w:rsidR="000F5717" w:rsidRDefault="00713E7A">
      <w:pPr>
        <w:pStyle w:val="Heading2"/>
      </w:pPr>
      <w:r>
        <w:rPr>
          <w:color w:val="004E9A"/>
        </w:rPr>
        <w:t>How</w:t>
      </w:r>
      <w:r>
        <w:rPr>
          <w:color w:val="004E9A"/>
          <w:spacing w:val="-4"/>
        </w:rPr>
        <w:t xml:space="preserve"> </w:t>
      </w:r>
      <w:r>
        <w:rPr>
          <w:color w:val="004E9A"/>
        </w:rPr>
        <w:t>to</w:t>
      </w:r>
      <w:r>
        <w:rPr>
          <w:color w:val="004E9A"/>
          <w:spacing w:val="-5"/>
        </w:rPr>
        <w:t xml:space="preserve"> </w:t>
      </w:r>
      <w:r>
        <w:rPr>
          <w:color w:val="004E9A"/>
        </w:rPr>
        <w:t>code</w:t>
      </w:r>
      <w:r>
        <w:rPr>
          <w:color w:val="004E9A"/>
          <w:spacing w:val="-4"/>
        </w:rPr>
        <w:t xml:space="preserve"> </w:t>
      </w:r>
      <w:r>
        <w:rPr>
          <w:color w:val="004E9A"/>
        </w:rPr>
        <w:t>a</w:t>
      </w:r>
      <w:r>
        <w:rPr>
          <w:color w:val="004E9A"/>
          <w:spacing w:val="-4"/>
        </w:rPr>
        <w:t xml:space="preserve"> </w:t>
      </w:r>
      <w:r>
        <w:rPr>
          <w:color w:val="004E9A"/>
        </w:rPr>
        <w:t>back-up</w:t>
      </w:r>
      <w:r>
        <w:rPr>
          <w:color w:val="004E9A"/>
          <w:spacing w:val="-5"/>
        </w:rPr>
        <w:t xml:space="preserve"> </w:t>
      </w:r>
      <w:r>
        <w:rPr>
          <w:color w:val="004E9A"/>
        </w:rPr>
        <w:t>antibiotic</w:t>
      </w:r>
      <w:r>
        <w:rPr>
          <w:color w:val="004E9A"/>
          <w:spacing w:val="-3"/>
        </w:rPr>
        <w:t xml:space="preserve"> </w:t>
      </w:r>
      <w:r>
        <w:rPr>
          <w:color w:val="004E9A"/>
          <w:spacing w:val="-2"/>
        </w:rPr>
        <w:t>prescription</w:t>
      </w:r>
    </w:p>
    <w:p w14:paraId="3C4AFCF7" w14:textId="77777777" w:rsidR="000F5717" w:rsidRDefault="00713E7A">
      <w:pPr>
        <w:pStyle w:val="BodyText"/>
        <w:spacing w:before="29" w:line="256" w:lineRule="auto"/>
        <w:ind w:left="141" w:right="80"/>
      </w:pPr>
      <w:r>
        <w:t>Using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back-up</w:t>
      </w:r>
      <w:r>
        <w:rPr>
          <w:spacing w:val="-4"/>
        </w:rPr>
        <w:t xml:space="preserve"> </w:t>
      </w:r>
      <w:r>
        <w:t>prescription</w:t>
      </w:r>
      <w:r>
        <w:rPr>
          <w:spacing w:val="-2"/>
        </w:rPr>
        <w:t xml:space="preserve"> </w:t>
      </w:r>
      <w:r>
        <w:t>supports</w:t>
      </w:r>
      <w:r>
        <w:rPr>
          <w:spacing w:val="-1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audit. The</w:t>
      </w:r>
      <w:r>
        <w:rPr>
          <w:spacing w:val="-4"/>
        </w:rPr>
        <w:t xml:space="preserve"> </w:t>
      </w:r>
      <w:r>
        <w:t>UK</w:t>
      </w:r>
      <w:r>
        <w:rPr>
          <w:spacing w:val="-2"/>
        </w:rPr>
        <w:t xml:space="preserve"> </w:t>
      </w:r>
      <w:r>
        <w:t>SNOMED code is:</w:t>
      </w:r>
    </w:p>
    <w:p w14:paraId="23D75B2F" w14:textId="77777777" w:rsidR="000F5717" w:rsidRDefault="000F5717">
      <w:pPr>
        <w:pStyle w:val="BodyText"/>
        <w:spacing w:before="1"/>
        <w:rPr>
          <w:sz w:val="14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2"/>
        <w:gridCol w:w="6532"/>
      </w:tblGrid>
      <w:tr w:rsidR="000F5717" w14:paraId="35F63486" w14:textId="77777777">
        <w:trPr>
          <w:trHeight w:val="272"/>
        </w:trPr>
        <w:tc>
          <w:tcPr>
            <w:tcW w:w="2962" w:type="dxa"/>
            <w:shd w:val="clear" w:color="auto" w:fill="DAE9F7"/>
          </w:tcPr>
          <w:p w14:paraId="17D1F08B" w14:textId="77777777" w:rsidR="000F5717" w:rsidRDefault="00713E7A">
            <w:pPr>
              <w:pStyle w:val="TableParagraph"/>
              <w:spacing w:before="4" w:line="248" w:lineRule="exact"/>
              <w:ind w:left="138"/>
              <w:rPr>
                <w:b/>
              </w:rPr>
            </w:pPr>
            <w:r>
              <w:rPr>
                <w:b/>
              </w:rPr>
              <w:t>SNOMED</w:t>
            </w:r>
            <w:r>
              <w:rPr>
                <w:b/>
                <w:spacing w:val="-4"/>
              </w:rPr>
              <w:t xml:space="preserve"> code</w:t>
            </w:r>
          </w:p>
        </w:tc>
        <w:tc>
          <w:tcPr>
            <w:tcW w:w="6532" w:type="dxa"/>
            <w:shd w:val="clear" w:color="auto" w:fill="DAE9F7"/>
          </w:tcPr>
          <w:p w14:paraId="6C05CF7F" w14:textId="77777777" w:rsidR="000F5717" w:rsidRDefault="00713E7A">
            <w:pPr>
              <w:pStyle w:val="TableParagraph"/>
              <w:spacing w:before="4" w:line="248" w:lineRule="exact"/>
              <w:ind w:left="163"/>
              <w:rPr>
                <w:b/>
              </w:rPr>
            </w:pPr>
            <w:r>
              <w:rPr>
                <w:b/>
                <w:spacing w:val="-2"/>
              </w:rPr>
              <w:t>Definition</w:t>
            </w:r>
          </w:p>
        </w:tc>
      </w:tr>
      <w:tr w:rsidR="000F5717" w14:paraId="12ECD9DA" w14:textId="77777777">
        <w:trPr>
          <w:trHeight w:val="275"/>
        </w:trPr>
        <w:tc>
          <w:tcPr>
            <w:tcW w:w="2962" w:type="dxa"/>
          </w:tcPr>
          <w:p w14:paraId="4149B60C" w14:textId="77777777" w:rsidR="000F5717" w:rsidRDefault="00713E7A">
            <w:pPr>
              <w:pStyle w:val="TableParagraph"/>
              <w:spacing w:before="4" w:line="251" w:lineRule="exact"/>
              <w:ind w:left="138"/>
            </w:pPr>
            <w:r>
              <w:rPr>
                <w:spacing w:val="-2"/>
              </w:rPr>
              <w:t>1065591000000109</w:t>
            </w:r>
          </w:p>
        </w:tc>
        <w:tc>
          <w:tcPr>
            <w:tcW w:w="6532" w:type="dxa"/>
          </w:tcPr>
          <w:p w14:paraId="43D9BB22" w14:textId="77777777" w:rsidR="000F5717" w:rsidRDefault="00713E7A">
            <w:pPr>
              <w:pStyle w:val="TableParagraph"/>
              <w:spacing w:before="4" w:line="251" w:lineRule="exact"/>
              <w:ind w:left="163"/>
            </w:pPr>
            <w:r>
              <w:t>Delayed</w:t>
            </w:r>
            <w:r>
              <w:rPr>
                <w:spacing w:val="-10"/>
              </w:rPr>
              <w:t xml:space="preserve"> </w:t>
            </w:r>
            <w:r>
              <w:t>prescription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given</w:t>
            </w:r>
          </w:p>
        </w:tc>
      </w:tr>
    </w:tbl>
    <w:p w14:paraId="236E3326" w14:textId="77777777" w:rsidR="000F5717" w:rsidRDefault="000F5717">
      <w:pPr>
        <w:pStyle w:val="BodyText"/>
        <w:spacing w:before="21"/>
      </w:pPr>
    </w:p>
    <w:p w14:paraId="55AD000F" w14:textId="77777777" w:rsidR="000F5717" w:rsidRDefault="00713E7A">
      <w:pPr>
        <w:pStyle w:val="BodyText"/>
        <w:spacing w:line="259" w:lineRule="auto"/>
        <w:ind w:left="141" w:right="495"/>
      </w:pPr>
      <w:r>
        <w:t>This guidance has been co-produced by clinicians in all 7 integrated care systems and NHS England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West Region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adopted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endorsed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for local use.</w:t>
      </w:r>
    </w:p>
    <w:p w14:paraId="68E835AF" w14:textId="77777777" w:rsidR="000F5717" w:rsidRDefault="000F5717">
      <w:pPr>
        <w:pStyle w:val="BodyText"/>
        <w:spacing w:line="259" w:lineRule="auto"/>
        <w:sectPr w:rsidR="000F5717">
          <w:footerReference w:type="default" r:id="rId24"/>
          <w:pgSz w:w="11910" w:h="16840"/>
          <w:pgMar w:top="1240" w:right="992" w:bottom="1080" w:left="992" w:header="0" w:footer="889" w:gutter="0"/>
          <w:cols w:space="720"/>
        </w:sectPr>
      </w:pPr>
    </w:p>
    <w:p w14:paraId="2F606C8B" w14:textId="77777777" w:rsidR="000F5717" w:rsidRDefault="00713E7A">
      <w:pPr>
        <w:ind w:left="1393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82D6480" wp14:editId="1075675B">
            <wp:extent cx="759442" cy="30632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42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0CE8A" w14:textId="77777777" w:rsidR="000F5717" w:rsidRDefault="00713E7A">
      <w:pPr>
        <w:pStyle w:val="Heading2"/>
        <w:spacing w:before="267"/>
        <w:ind w:left="2"/>
      </w:pPr>
      <w:bookmarkStart w:id="0" w:name="_bookmark0"/>
      <w:bookmarkEnd w:id="0"/>
      <w:r>
        <w:rPr>
          <w:color w:val="004E9A"/>
        </w:rPr>
        <w:t>When</w:t>
      </w:r>
      <w:r>
        <w:rPr>
          <w:color w:val="004E9A"/>
          <w:spacing w:val="-5"/>
        </w:rPr>
        <w:t xml:space="preserve"> </w:t>
      </w:r>
      <w:r>
        <w:rPr>
          <w:color w:val="004E9A"/>
        </w:rPr>
        <w:t>to</w:t>
      </w:r>
      <w:r>
        <w:rPr>
          <w:color w:val="004E9A"/>
          <w:spacing w:val="-3"/>
        </w:rPr>
        <w:t xml:space="preserve"> </w:t>
      </w:r>
      <w:r>
        <w:rPr>
          <w:color w:val="004E9A"/>
        </w:rPr>
        <w:t>use</w:t>
      </w:r>
      <w:r>
        <w:rPr>
          <w:color w:val="004E9A"/>
          <w:spacing w:val="-4"/>
        </w:rPr>
        <w:t xml:space="preserve"> </w:t>
      </w:r>
      <w:r>
        <w:rPr>
          <w:color w:val="004E9A"/>
        </w:rPr>
        <w:t>a</w:t>
      </w:r>
      <w:r>
        <w:rPr>
          <w:color w:val="004E9A"/>
          <w:spacing w:val="-2"/>
        </w:rPr>
        <w:t xml:space="preserve"> </w:t>
      </w:r>
      <w:r>
        <w:rPr>
          <w:color w:val="004E9A"/>
        </w:rPr>
        <w:t>back-up</w:t>
      </w:r>
      <w:r>
        <w:rPr>
          <w:color w:val="004E9A"/>
          <w:spacing w:val="-5"/>
        </w:rPr>
        <w:t xml:space="preserve"> </w:t>
      </w:r>
      <w:r>
        <w:rPr>
          <w:color w:val="004E9A"/>
        </w:rPr>
        <w:t>antibiotic</w:t>
      </w:r>
      <w:r>
        <w:rPr>
          <w:color w:val="004E9A"/>
          <w:spacing w:val="-1"/>
        </w:rPr>
        <w:t xml:space="preserve"> </w:t>
      </w:r>
      <w:r>
        <w:rPr>
          <w:color w:val="004E9A"/>
          <w:spacing w:val="-2"/>
        </w:rPr>
        <w:t>strategy</w:t>
      </w:r>
    </w:p>
    <w:p w14:paraId="687046E4" w14:textId="77777777" w:rsidR="000F5717" w:rsidRDefault="00713E7A">
      <w:pPr>
        <w:spacing w:before="30" w:line="254" w:lineRule="auto"/>
        <w:ind w:left="2"/>
        <w:rPr>
          <w:b/>
        </w:rPr>
      </w:pP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patient is</w:t>
      </w:r>
      <w:r>
        <w:rPr>
          <w:spacing w:val="-3"/>
        </w:rPr>
        <w:t xml:space="preserve"> </w:t>
      </w:r>
      <w:r>
        <w:t>systemically very unwell, has</w:t>
      </w:r>
      <w:r>
        <w:rPr>
          <w:spacing w:val="-3"/>
        </w:rPr>
        <w:t xml:space="preserve"> </w:t>
      </w:r>
      <w:r>
        <w:t>symptoms and</w:t>
      </w:r>
      <w:r>
        <w:rPr>
          <w:spacing w:val="-3"/>
        </w:rPr>
        <w:t xml:space="preserve"> </w:t>
      </w:r>
      <w:r>
        <w:t>signs 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serious</w:t>
      </w:r>
      <w:r>
        <w:rPr>
          <w:spacing w:val="-3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or has</w:t>
      </w:r>
      <w:r>
        <w:rPr>
          <w:spacing w:val="-5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risk of complications offer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immediate</w:t>
      </w:r>
      <w:r>
        <w:rPr>
          <w:spacing w:val="-3"/>
        </w:rPr>
        <w:t xml:space="preserve"> </w:t>
      </w:r>
      <w:r>
        <w:t>antibiotic prescription or refer to hospital.</w:t>
      </w:r>
      <w:r>
        <w:rPr>
          <w:spacing w:val="75"/>
        </w:rPr>
        <w:t xml:space="preserve"> </w:t>
      </w:r>
      <w:r>
        <w:rPr>
          <w:b/>
        </w:rPr>
        <w:t xml:space="preserve">In Children under 5 years of age with a fever take into account </w:t>
      </w:r>
      <w:hyperlink r:id="rId25">
        <w:r>
          <w:rPr>
            <w:b/>
            <w:color w:val="467885"/>
            <w:u w:val="single" w:color="467885"/>
          </w:rPr>
          <w:t>NICE Fever in under 5s</w:t>
        </w:r>
      </w:hyperlink>
    </w:p>
    <w:p w14:paraId="365C92F6" w14:textId="77777777" w:rsidR="000F5717" w:rsidRDefault="000F5717">
      <w:pPr>
        <w:pStyle w:val="BodyText"/>
        <w:spacing w:before="5"/>
        <w:rPr>
          <w:b/>
          <w:sz w:val="14"/>
        </w:rPr>
      </w:pPr>
    </w:p>
    <w:tbl>
      <w:tblPr>
        <w:tblW w:w="0" w:type="auto"/>
        <w:tblInd w:w="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6"/>
        <w:gridCol w:w="1140"/>
        <w:gridCol w:w="3123"/>
        <w:gridCol w:w="8524"/>
      </w:tblGrid>
      <w:tr w:rsidR="000F5717" w14:paraId="26CBAD85" w14:textId="77777777">
        <w:trPr>
          <w:trHeight w:val="1073"/>
        </w:trPr>
        <w:tc>
          <w:tcPr>
            <w:tcW w:w="2386" w:type="dxa"/>
            <w:tcBorders>
              <w:right w:val="single" w:sz="8" w:space="0" w:color="000000"/>
            </w:tcBorders>
            <w:shd w:val="clear" w:color="auto" w:fill="2179CA"/>
          </w:tcPr>
          <w:p w14:paraId="187EC40E" w14:textId="77777777" w:rsidR="000F5717" w:rsidRDefault="00713E7A">
            <w:pPr>
              <w:pStyle w:val="TableParagraph"/>
              <w:spacing w:line="265" w:lineRule="exact"/>
              <w:ind w:left="104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spacing w:val="-2"/>
                <w:w w:val="110"/>
              </w:rPr>
              <w:t>Infection</w:t>
            </w:r>
          </w:p>
        </w:tc>
        <w:tc>
          <w:tcPr>
            <w:tcW w:w="11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179CA"/>
          </w:tcPr>
          <w:p w14:paraId="52341B03" w14:textId="77777777" w:rsidR="000F5717" w:rsidRDefault="00713E7A">
            <w:pPr>
              <w:pStyle w:val="TableParagraph"/>
              <w:ind w:left="119" w:right="52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spacing w:val="-2"/>
                <w:w w:val="110"/>
              </w:rPr>
              <w:t xml:space="preserve">Typical </w:t>
            </w:r>
            <w:r>
              <w:rPr>
                <w:rFonts w:ascii="Calibri"/>
                <w:b/>
                <w:color w:val="FFFFFF"/>
                <w:spacing w:val="-2"/>
              </w:rPr>
              <w:t xml:space="preserve">duration </w:t>
            </w:r>
            <w:r>
              <w:rPr>
                <w:rFonts w:ascii="Calibri"/>
                <w:b/>
                <w:color w:val="FFFFFF"/>
                <w:spacing w:val="-6"/>
                <w:w w:val="110"/>
              </w:rPr>
              <w:t>of</w:t>
            </w:r>
          </w:p>
          <w:p w14:paraId="33FD1855" w14:textId="77777777" w:rsidR="000F5717" w:rsidRDefault="00713E7A">
            <w:pPr>
              <w:pStyle w:val="TableParagraph"/>
              <w:spacing w:line="251" w:lineRule="exact"/>
              <w:ind w:left="119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spacing w:val="-2"/>
                <w:w w:val="110"/>
              </w:rPr>
              <w:t>infection</w:t>
            </w:r>
          </w:p>
        </w:tc>
        <w:tc>
          <w:tcPr>
            <w:tcW w:w="312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179CA"/>
          </w:tcPr>
          <w:p w14:paraId="0F9B5158" w14:textId="77777777" w:rsidR="000F5717" w:rsidRDefault="00713E7A">
            <w:pPr>
              <w:pStyle w:val="TableParagraph"/>
              <w:spacing w:line="242" w:lineRule="exact"/>
              <w:ind w:left="11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pacing w:val="-2"/>
                <w:w w:val="110"/>
                <w:sz w:val="20"/>
              </w:rPr>
              <w:t>Symptoms</w:t>
            </w:r>
          </w:p>
        </w:tc>
        <w:tc>
          <w:tcPr>
            <w:tcW w:w="8524" w:type="dxa"/>
            <w:tcBorders>
              <w:left w:val="single" w:sz="8" w:space="0" w:color="000000"/>
            </w:tcBorders>
            <w:shd w:val="clear" w:color="auto" w:fill="2179CA"/>
          </w:tcPr>
          <w:p w14:paraId="548C55FD" w14:textId="77777777" w:rsidR="000F5717" w:rsidRDefault="00713E7A">
            <w:pPr>
              <w:pStyle w:val="TableParagraph"/>
              <w:spacing w:line="265" w:lineRule="exact"/>
              <w:ind w:left="119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w w:val="105"/>
              </w:rPr>
              <w:t>Treatment</w:t>
            </w:r>
            <w:r>
              <w:rPr>
                <w:rFonts w:ascii="Calibri"/>
                <w:b/>
                <w:color w:val="FFFFFF"/>
                <w:spacing w:val="-9"/>
                <w:w w:val="105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w w:val="110"/>
              </w:rPr>
              <w:t>options</w:t>
            </w:r>
          </w:p>
        </w:tc>
      </w:tr>
      <w:tr w:rsidR="000F5717" w14:paraId="38747BAE" w14:textId="77777777">
        <w:trPr>
          <w:trHeight w:val="476"/>
        </w:trPr>
        <w:tc>
          <w:tcPr>
            <w:tcW w:w="2386" w:type="dxa"/>
            <w:vMerge w:val="restart"/>
            <w:tcBorders>
              <w:right w:val="single" w:sz="8" w:space="0" w:color="000000"/>
            </w:tcBorders>
          </w:tcPr>
          <w:p w14:paraId="6ECC7C4A" w14:textId="77777777" w:rsidR="000F5717" w:rsidRDefault="00713E7A">
            <w:pPr>
              <w:pStyle w:val="TableParagraph"/>
              <w:spacing w:line="268" w:lineRule="exact"/>
              <w:ind w:left="104"/>
              <w:rPr>
                <w:rFonts w:ascii="Calibri"/>
                <w:b/>
              </w:rPr>
            </w:pPr>
            <w:hyperlink r:id="rId26">
              <w:r>
                <w:rPr>
                  <w:rFonts w:ascii="Calibri"/>
                  <w:b/>
                  <w:color w:val="467885"/>
                  <w:w w:val="110"/>
                  <w:u w:val="single" w:color="467885"/>
                </w:rPr>
                <w:t>Acute</w:t>
              </w:r>
              <w:r>
                <w:rPr>
                  <w:rFonts w:ascii="Calibri"/>
                  <w:b/>
                  <w:color w:val="467885"/>
                  <w:spacing w:val="-12"/>
                  <w:w w:val="110"/>
                  <w:u w:val="single" w:color="467885"/>
                </w:rPr>
                <w:t xml:space="preserve"> </w:t>
              </w:r>
              <w:r>
                <w:rPr>
                  <w:rFonts w:ascii="Calibri"/>
                  <w:b/>
                  <w:color w:val="467885"/>
                  <w:w w:val="110"/>
                  <w:u w:val="single" w:color="467885"/>
                </w:rPr>
                <w:t>sore</w:t>
              </w:r>
              <w:r>
                <w:rPr>
                  <w:rFonts w:ascii="Calibri"/>
                  <w:b/>
                  <w:color w:val="467885"/>
                  <w:spacing w:val="-13"/>
                  <w:w w:val="110"/>
                  <w:u w:val="single" w:color="467885"/>
                </w:rPr>
                <w:t xml:space="preserve"> </w:t>
              </w:r>
              <w:r>
                <w:rPr>
                  <w:rFonts w:ascii="Calibri"/>
                  <w:b/>
                  <w:color w:val="467885"/>
                  <w:spacing w:val="-2"/>
                  <w:w w:val="110"/>
                  <w:u w:val="single" w:color="467885"/>
                </w:rPr>
                <w:t>throat</w:t>
              </w:r>
            </w:hyperlink>
          </w:p>
          <w:p w14:paraId="35C90CD5" w14:textId="77777777" w:rsidR="000F5717" w:rsidRDefault="00713E7A">
            <w:pPr>
              <w:pStyle w:val="TableParagraph"/>
              <w:ind w:left="104" w:right="163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Adults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and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children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over 3</w:t>
            </w:r>
            <w:r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years</w:t>
            </w:r>
          </w:p>
        </w:tc>
        <w:tc>
          <w:tcPr>
            <w:tcW w:w="114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CFE1B38" w14:textId="77777777" w:rsidR="000F5717" w:rsidRDefault="00713E7A">
            <w:pPr>
              <w:pStyle w:val="TableParagraph"/>
              <w:spacing w:line="243" w:lineRule="exact"/>
              <w:ind w:left="119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7</w:t>
            </w:r>
            <w:r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20"/>
              </w:rPr>
              <w:t>days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73D5D" w14:textId="77777777" w:rsidR="000F5717" w:rsidRDefault="00713E7A">
            <w:pPr>
              <w:pStyle w:val="TableParagraph"/>
              <w:spacing w:line="243" w:lineRule="exact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Fever</w:t>
            </w:r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Pain</w:t>
            </w:r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score</w:t>
            </w:r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0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</w:t>
            </w:r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1</w:t>
            </w:r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5"/>
                <w:w w:val="105"/>
                <w:sz w:val="20"/>
              </w:rPr>
              <w:t>or</w:t>
            </w:r>
          </w:p>
          <w:p w14:paraId="02A9E2BE" w14:textId="77777777" w:rsidR="000F5717" w:rsidRDefault="00713E7A">
            <w:pPr>
              <w:pStyle w:val="TableParagraph"/>
              <w:spacing w:line="213" w:lineRule="exact"/>
              <w:ind w:left="117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w w:val="105"/>
                <w:sz w:val="20"/>
              </w:rPr>
              <w:t>Centor</w:t>
            </w:r>
            <w:proofErr w:type="spellEnd"/>
            <w:r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score</w:t>
            </w:r>
            <w:r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of</w:t>
            </w:r>
            <w:r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0,1,</w:t>
            </w:r>
            <w:r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</w:t>
            </w:r>
            <w:r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0"/>
                <w:w w:val="105"/>
                <w:sz w:val="20"/>
              </w:rPr>
              <w:t>2</w:t>
            </w:r>
          </w:p>
        </w:tc>
        <w:tc>
          <w:tcPr>
            <w:tcW w:w="85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AE9F7"/>
          </w:tcPr>
          <w:p w14:paraId="4A6C5137" w14:textId="77777777" w:rsidR="000F5717" w:rsidRDefault="00713E7A">
            <w:pPr>
              <w:pStyle w:val="TableParagraph"/>
              <w:spacing w:line="243" w:lineRule="exact"/>
              <w:ind w:left="119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No</w:t>
            </w:r>
            <w:r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0"/>
              </w:rPr>
              <w:t>antibiotic</w:t>
            </w:r>
          </w:p>
        </w:tc>
      </w:tr>
      <w:tr w:rsidR="000F5717" w14:paraId="3DA7871D" w14:textId="77777777">
        <w:trPr>
          <w:trHeight w:val="245"/>
        </w:trPr>
        <w:tc>
          <w:tcPr>
            <w:tcW w:w="2386" w:type="dxa"/>
            <w:vMerge/>
            <w:tcBorders>
              <w:top w:val="nil"/>
              <w:right w:val="single" w:sz="8" w:space="0" w:color="000000"/>
            </w:tcBorders>
          </w:tcPr>
          <w:p w14:paraId="67B9A4BD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7F1E164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0A765" w14:textId="77777777" w:rsidR="000F5717" w:rsidRDefault="00713E7A">
            <w:pPr>
              <w:pStyle w:val="TableParagraph"/>
              <w:spacing w:before="12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w w:val="105"/>
                <w:sz w:val="20"/>
              </w:rPr>
              <w:t>Fever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0"/>
              </w:rPr>
              <w:t>Pain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0"/>
              </w:rPr>
              <w:t>2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0"/>
              </w:rPr>
              <w:t>or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0"/>
                <w:w w:val="105"/>
                <w:sz w:val="20"/>
              </w:rPr>
              <w:t>3</w:t>
            </w:r>
          </w:p>
        </w:tc>
        <w:tc>
          <w:tcPr>
            <w:tcW w:w="8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AE9F7"/>
          </w:tcPr>
          <w:p w14:paraId="1802C761" w14:textId="77777777" w:rsidR="000F5717" w:rsidRDefault="00713E7A">
            <w:pPr>
              <w:pStyle w:val="TableParagraph"/>
              <w:spacing w:before="12" w:line="213" w:lineRule="exact"/>
              <w:ind w:left="119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No</w:t>
            </w:r>
            <w:r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0"/>
              </w:rPr>
              <w:t>antibiotic</w:t>
            </w:r>
          </w:p>
        </w:tc>
      </w:tr>
      <w:tr w:rsidR="000F5717" w14:paraId="6B4EE62B" w14:textId="77777777">
        <w:trPr>
          <w:trHeight w:val="242"/>
        </w:trPr>
        <w:tc>
          <w:tcPr>
            <w:tcW w:w="2386" w:type="dxa"/>
            <w:vMerge/>
            <w:tcBorders>
              <w:top w:val="nil"/>
              <w:right w:val="single" w:sz="8" w:space="0" w:color="000000"/>
            </w:tcBorders>
          </w:tcPr>
          <w:p w14:paraId="5EF74A2F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FE5E76E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C588D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8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4C8EB"/>
          </w:tcPr>
          <w:p w14:paraId="230E0126" w14:textId="77777777" w:rsidR="000F5717" w:rsidRDefault="00713E7A">
            <w:pPr>
              <w:pStyle w:val="TableParagraph"/>
              <w:spacing w:before="10" w:line="213" w:lineRule="exact"/>
              <w:ind w:left="119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Consider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back-up</w:t>
            </w:r>
            <w:r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prescription</w:t>
            </w:r>
            <w:r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if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no</w:t>
            </w:r>
            <w:r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improvement</w:t>
            </w:r>
            <w:r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after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3-5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days</w:t>
            </w:r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</w:t>
            </w:r>
            <w:r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symptoms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worsen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at</w:t>
            </w:r>
            <w:r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any</w:t>
            </w:r>
            <w:r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20"/>
              </w:rPr>
              <w:t>time</w:t>
            </w:r>
          </w:p>
        </w:tc>
      </w:tr>
      <w:tr w:rsidR="000F5717" w14:paraId="463AE2C8" w14:textId="77777777">
        <w:trPr>
          <w:trHeight w:val="245"/>
        </w:trPr>
        <w:tc>
          <w:tcPr>
            <w:tcW w:w="2386" w:type="dxa"/>
            <w:vMerge/>
            <w:tcBorders>
              <w:top w:val="nil"/>
              <w:right w:val="single" w:sz="8" w:space="0" w:color="000000"/>
            </w:tcBorders>
          </w:tcPr>
          <w:p w14:paraId="4CE0F7E1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D92611B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A43801" w14:textId="77777777" w:rsidR="000F5717" w:rsidRDefault="00713E7A">
            <w:pPr>
              <w:pStyle w:val="TableParagraph"/>
              <w:spacing w:before="12" w:line="243" w:lineRule="exact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w w:val="105"/>
                <w:sz w:val="20"/>
              </w:rPr>
              <w:t>Fever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0"/>
              </w:rPr>
              <w:t>Pain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0"/>
              </w:rPr>
              <w:t>4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0"/>
              </w:rPr>
              <w:t>or</w:t>
            </w:r>
            <w:r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0"/>
              </w:rPr>
              <w:t>5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5"/>
                <w:w w:val="105"/>
                <w:sz w:val="20"/>
              </w:rPr>
              <w:t>or</w:t>
            </w:r>
          </w:p>
          <w:p w14:paraId="6E05471E" w14:textId="77777777" w:rsidR="000F5717" w:rsidRDefault="00713E7A">
            <w:pPr>
              <w:pStyle w:val="TableParagraph"/>
              <w:spacing w:line="243" w:lineRule="exact"/>
              <w:ind w:left="117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w w:val="105"/>
                <w:sz w:val="20"/>
              </w:rPr>
              <w:t>Centor</w:t>
            </w:r>
            <w:proofErr w:type="spellEnd"/>
            <w:r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score</w:t>
            </w:r>
            <w:r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of</w:t>
            </w:r>
            <w:r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3</w:t>
            </w:r>
            <w:r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</w:t>
            </w:r>
            <w:r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0"/>
                <w:w w:val="105"/>
                <w:sz w:val="20"/>
              </w:rPr>
              <w:t>4</w:t>
            </w:r>
          </w:p>
        </w:tc>
        <w:tc>
          <w:tcPr>
            <w:tcW w:w="8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4C8EB"/>
          </w:tcPr>
          <w:p w14:paraId="5B86320C" w14:textId="77777777" w:rsidR="000F5717" w:rsidRDefault="00713E7A">
            <w:pPr>
              <w:pStyle w:val="TableParagraph"/>
              <w:spacing w:before="12" w:line="213" w:lineRule="exact"/>
              <w:ind w:left="119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Consider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back-up</w:t>
            </w:r>
            <w:r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prescription</w:t>
            </w:r>
            <w:r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if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no</w:t>
            </w:r>
            <w:r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improvement</w:t>
            </w:r>
            <w:r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after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3-5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days</w:t>
            </w:r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</w:t>
            </w:r>
            <w:r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symptoms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worsen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at</w:t>
            </w:r>
            <w:r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any</w:t>
            </w:r>
            <w:r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20"/>
              </w:rPr>
              <w:t>time</w:t>
            </w:r>
          </w:p>
        </w:tc>
      </w:tr>
      <w:tr w:rsidR="000F5717" w14:paraId="2B6EF905" w14:textId="77777777">
        <w:trPr>
          <w:trHeight w:val="254"/>
        </w:trPr>
        <w:tc>
          <w:tcPr>
            <w:tcW w:w="2386" w:type="dxa"/>
            <w:vMerge/>
            <w:tcBorders>
              <w:top w:val="nil"/>
              <w:right w:val="single" w:sz="8" w:space="0" w:color="000000"/>
            </w:tcBorders>
          </w:tcPr>
          <w:p w14:paraId="5C1AE620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EFB40CE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7F1D6E2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852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4B93D7"/>
          </w:tcPr>
          <w:p w14:paraId="73CD70D8" w14:textId="77777777" w:rsidR="000F5717" w:rsidRDefault="00713E7A">
            <w:pPr>
              <w:pStyle w:val="TableParagraph"/>
              <w:spacing w:before="10" w:line="225" w:lineRule="exact"/>
              <w:ind w:left="119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 xml:space="preserve">Issue immediate </w:t>
            </w:r>
            <w:r>
              <w:rPr>
                <w:rFonts w:ascii="Calibri"/>
                <w:spacing w:val="-2"/>
                <w:w w:val="105"/>
                <w:sz w:val="20"/>
              </w:rPr>
              <w:t>prescription</w:t>
            </w:r>
          </w:p>
        </w:tc>
      </w:tr>
      <w:tr w:rsidR="000F5717" w14:paraId="4B0ABF0C" w14:textId="77777777">
        <w:trPr>
          <w:trHeight w:val="233"/>
        </w:trPr>
        <w:tc>
          <w:tcPr>
            <w:tcW w:w="2386" w:type="dxa"/>
            <w:vMerge w:val="restart"/>
            <w:tcBorders>
              <w:right w:val="single" w:sz="8" w:space="0" w:color="000000"/>
            </w:tcBorders>
          </w:tcPr>
          <w:p w14:paraId="5B53F3AE" w14:textId="77777777" w:rsidR="000F5717" w:rsidRDefault="00713E7A">
            <w:pPr>
              <w:pStyle w:val="TableParagraph"/>
              <w:spacing w:line="267" w:lineRule="exact"/>
              <w:ind w:left="104"/>
              <w:rPr>
                <w:rFonts w:ascii="Calibri"/>
                <w:b/>
              </w:rPr>
            </w:pPr>
            <w:hyperlink r:id="rId27">
              <w:r>
                <w:rPr>
                  <w:rFonts w:ascii="Calibri"/>
                  <w:b/>
                  <w:color w:val="467885"/>
                  <w:spacing w:val="-2"/>
                  <w:w w:val="110"/>
                  <w:u w:val="single" w:color="467885"/>
                </w:rPr>
                <w:t>Acute</w:t>
              </w:r>
              <w:r>
                <w:rPr>
                  <w:rFonts w:ascii="Calibri"/>
                  <w:b/>
                  <w:color w:val="467885"/>
                  <w:spacing w:val="-3"/>
                  <w:w w:val="110"/>
                  <w:u w:val="single" w:color="467885"/>
                </w:rPr>
                <w:t xml:space="preserve"> </w:t>
              </w:r>
              <w:r>
                <w:rPr>
                  <w:rFonts w:ascii="Calibri"/>
                  <w:b/>
                  <w:color w:val="467885"/>
                  <w:spacing w:val="-2"/>
                  <w:w w:val="110"/>
                  <w:u w:val="single" w:color="467885"/>
                </w:rPr>
                <w:t>otitis</w:t>
              </w:r>
              <w:r>
                <w:rPr>
                  <w:rFonts w:ascii="Calibri"/>
                  <w:b/>
                  <w:color w:val="467885"/>
                  <w:spacing w:val="-6"/>
                  <w:w w:val="110"/>
                  <w:u w:val="single" w:color="467885"/>
                </w:rPr>
                <w:t xml:space="preserve"> </w:t>
              </w:r>
              <w:r>
                <w:rPr>
                  <w:rFonts w:ascii="Calibri"/>
                  <w:b/>
                  <w:color w:val="467885"/>
                  <w:spacing w:val="-2"/>
                  <w:w w:val="110"/>
                  <w:u w:val="single" w:color="467885"/>
                </w:rPr>
                <w:t>media</w:t>
              </w:r>
            </w:hyperlink>
          </w:p>
          <w:p w14:paraId="3EB84343" w14:textId="77777777" w:rsidR="000F5717" w:rsidRDefault="00713E7A">
            <w:pPr>
              <w:pStyle w:val="TableParagraph"/>
              <w:ind w:left="104" w:right="163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Adults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and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children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over 3</w:t>
            </w:r>
            <w:r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months</w:t>
            </w:r>
          </w:p>
        </w:tc>
        <w:tc>
          <w:tcPr>
            <w:tcW w:w="114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3DF92E24" w14:textId="77777777" w:rsidR="000F5717" w:rsidRDefault="00713E7A">
            <w:pPr>
              <w:pStyle w:val="TableParagraph"/>
              <w:ind w:left="119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w w:val="105"/>
                <w:sz w:val="20"/>
              </w:rPr>
              <w:t>3-7</w:t>
            </w:r>
            <w:r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20"/>
              </w:rPr>
              <w:t>days</w:t>
            </w:r>
          </w:p>
        </w:tc>
        <w:tc>
          <w:tcPr>
            <w:tcW w:w="31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BFBE3" w14:textId="77777777" w:rsidR="000F5717" w:rsidRDefault="00713E7A">
            <w:pPr>
              <w:pStyle w:val="TableParagraph"/>
              <w:spacing w:line="243" w:lineRule="exact"/>
              <w:ind w:left="117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z w:val="20"/>
              </w:rPr>
              <w:t>Otorrhoea</w:t>
            </w:r>
            <w:proofErr w:type="spellEnd"/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or</w:t>
            </w:r>
          </w:p>
          <w:p w14:paraId="18AB0105" w14:textId="77777777" w:rsidR="000F5717" w:rsidRDefault="00713E7A">
            <w:pPr>
              <w:pStyle w:val="TableParagraph"/>
              <w:ind w:left="117" w:right="244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under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2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years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with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infection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in both</w:t>
            </w:r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ears</w:t>
            </w:r>
          </w:p>
        </w:tc>
        <w:tc>
          <w:tcPr>
            <w:tcW w:w="85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AE9F7"/>
          </w:tcPr>
          <w:p w14:paraId="7352D037" w14:textId="77777777" w:rsidR="000F5717" w:rsidRDefault="00713E7A">
            <w:pPr>
              <w:pStyle w:val="TableParagraph"/>
              <w:spacing w:line="213" w:lineRule="exact"/>
              <w:ind w:left="119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No</w:t>
            </w:r>
            <w:r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0"/>
              </w:rPr>
              <w:t>antibiotic</w:t>
            </w:r>
          </w:p>
        </w:tc>
      </w:tr>
      <w:tr w:rsidR="000F5717" w14:paraId="3EAC46A8" w14:textId="77777777">
        <w:trPr>
          <w:trHeight w:val="242"/>
        </w:trPr>
        <w:tc>
          <w:tcPr>
            <w:tcW w:w="2386" w:type="dxa"/>
            <w:vMerge/>
            <w:tcBorders>
              <w:top w:val="nil"/>
              <w:right w:val="single" w:sz="8" w:space="0" w:color="000000"/>
            </w:tcBorders>
          </w:tcPr>
          <w:p w14:paraId="76500CF1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80D74BB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41B73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8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4C8EB"/>
          </w:tcPr>
          <w:p w14:paraId="4ADDEBCF" w14:textId="77777777" w:rsidR="000F5717" w:rsidRDefault="00713E7A">
            <w:pPr>
              <w:pStyle w:val="TableParagraph"/>
              <w:spacing w:before="10" w:line="213" w:lineRule="exact"/>
              <w:ind w:left="119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Consider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back-up</w:t>
            </w:r>
            <w:r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prescription</w:t>
            </w:r>
            <w:r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if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no</w:t>
            </w:r>
            <w:r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improvement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after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3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days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symptoms</w:t>
            </w:r>
            <w:r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worsen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at</w:t>
            </w:r>
            <w:r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any</w:t>
            </w:r>
            <w:r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20"/>
              </w:rPr>
              <w:t>time</w:t>
            </w:r>
          </w:p>
        </w:tc>
      </w:tr>
      <w:tr w:rsidR="000F5717" w14:paraId="1B1CCA81" w14:textId="77777777">
        <w:trPr>
          <w:trHeight w:val="245"/>
        </w:trPr>
        <w:tc>
          <w:tcPr>
            <w:tcW w:w="2386" w:type="dxa"/>
            <w:vMerge/>
            <w:tcBorders>
              <w:top w:val="nil"/>
              <w:right w:val="single" w:sz="8" w:space="0" w:color="000000"/>
            </w:tcBorders>
          </w:tcPr>
          <w:p w14:paraId="721F686E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9F63627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8491D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8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4B93D7"/>
          </w:tcPr>
          <w:p w14:paraId="4869BA4C" w14:textId="77777777" w:rsidR="000F5717" w:rsidRDefault="00713E7A">
            <w:pPr>
              <w:pStyle w:val="TableParagraph"/>
              <w:spacing w:before="13" w:line="213" w:lineRule="exact"/>
              <w:ind w:left="119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 xml:space="preserve">Issue immediate </w:t>
            </w:r>
            <w:r>
              <w:rPr>
                <w:rFonts w:ascii="Calibri"/>
                <w:spacing w:val="-2"/>
                <w:w w:val="105"/>
                <w:sz w:val="20"/>
              </w:rPr>
              <w:t>prescription</w:t>
            </w:r>
          </w:p>
        </w:tc>
      </w:tr>
      <w:tr w:rsidR="000F5717" w14:paraId="2832F663" w14:textId="77777777">
        <w:trPr>
          <w:trHeight w:val="242"/>
        </w:trPr>
        <w:tc>
          <w:tcPr>
            <w:tcW w:w="2386" w:type="dxa"/>
            <w:vMerge/>
            <w:tcBorders>
              <w:top w:val="nil"/>
              <w:right w:val="single" w:sz="8" w:space="0" w:color="000000"/>
            </w:tcBorders>
          </w:tcPr>
          <w:p w14:paraId="3A9188FC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C410861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EB7376" w14:textId="77777777" w:rsidR="000F5717" w:rsidRDefault="00713E7A">
            <w:pPr>
              <w:pStyle w:val="TableParagraph"/>
              <w:spacing w:before="10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other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symptoms</w:t>
            </w:r>
          </w:p>
        </w:tc>
        <w:tc>
          <w:tcPr>
            <w:tcW w:w="8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AE9F7"/>
          </w:tcPr>
          <w:p w14:paraId="14B96A62" w14:textId="77777777" w:rsidR="000F5717" w:rsidRDefault="00713E7A">
            <w:pPr>
              <w:pStyle w:val="TableParagraph"/>
              <w:spacing w:before="10" w:line="213" w:lineRule="exact"/>
              <w:ind w:left="119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No</w:t>
            </w:r>
            <w:r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0"/>
              </w:rPr>
              <w:t>antibiotic</w:t>
            </w:r>
          </w:p>
        </w:tc>
      </w:tr>
      <w:tr w:rsidR="000F5717" w14:paraId="109317E9" w14:textId="77777777">
        <w:trPr>
          <w:trHeight w:val="255"/>
        </w:trPr>
        <w:tc>
          <w:tcPr>
            <w:tcW w:w="2386" w:type="dxa"/>
            <w:vMerge/>
            <w:tcBorders>
              <w:top w:val="nil"/>
              <w:right w:val="single" w:sz="8" w:space="0" w:color="000000"/>
            </w:tcBorders>
          </w:tcPr>
          <w:p w14:paraId="46230410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85FBA52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B7BB3D5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852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4C8EB"/>
          </w:tcPr>
          <w:p w14:paraId="73AEB643" w14:textId="77777777" w:rsidR="000F5717" w:rsidRDefault="00713E7A">
            <w:pPr>
              <w:pStyle w:val="TableParagraph"/>
              <w:spacing w:before="10" w:line="225" w:lineRule="exact"/>
              <w:ind w:left="119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Consider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back-up</w:t>
            </w:r>
            <w:r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prescription</w:t>
            </w:r>
            <w:r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if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no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improvement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after</w:t>
            </w:r>
            <w:r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3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days</w:t>
            </w:r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symptoms</w:t>
            </w:r>
            <w:r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worsen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at</w:t>
            </w:r>
            <w:r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any</w:t>
            </w:r>
            <w:r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20"/>
              </w:rPr>
              <w:t>time</w:t>
            </w:r>
          </w:p>
        </w:tc>
      </w:tr>
      <w:tr w:rsidR="000F5717" w14:paraId="3BC18E70" w14:textId="77777777">
        <w:trPr>
          <w:trHeight w:val="478"/>
        </w:trPr>
        <w:tc>
          <w:tcPr>
            <w:tcW w:w="2386" w:type="dxa"/>
            <w:vMerge w:val="restart"/>
            <w:tcBorders>
              <w:right w:val="single" w:sz="8" w:space="0" w:color="000000"/>
            </w:tcBorders>
          </w:tcPr>
          <w:p w14:paraId="76090AF3" w14:textId="77777777" w:rsidR="000F5717" w:rsidRDefault="00713E7A">
            <w:pPr>
              <w:pStyle w:val="TableParagraph"/>
              <w:ind w:left="104" w:right="163"/>
              <w:rPr>
                <w:rFonts w:ascii="Calibri"/>
                <w:sz w:val="20"/>
              </w:rPr>
            </w:pPr>
            <w:hyperlink r:id="rId28">
              <w:r>
                <w:rPr>
                  <w:rFonts w:ascii="Calibri"/>
                  <w:b/>
                  <w:color w:val="467885"/>
                  <w:w w:val="110"/>
                  <w:u w:val="single" w:color="467885"/>
                </w:rPr>
                <w:t>Acute</w:t>
              </w:r>
              <w:r>
                <w:rPr>
                  <w:rFonts w:ascii="Calibri"/>
                  <w:b/>
                  <w:color w:val="467885"/>
                  <w:spacing w:val="-6"/>
                  <w:w w:val="110"/>
                  <w:u w:val="single" w:color="467885"/>
                </w:rPr>
                <w:t xml:space="preserve"> </w:t>
              </w:r>
              <w:r>
                <w:rPr>
                  <w:rFonts w:ascii="Calibri"/>
                  <w:b/>
                  <w:color w:val="467885"/>
                  <w:w w:val="110"/>
                  <w:u w:val="single" w:color="467885"/>
                </w:rPr>
                <w:t>rhinosinusitis</w:t>
              </w:r>
            </w:hyperlink>
            <w:r>
              <w:rPr>
                <w:rFonts w:ascii="Calibri"/>
                <w:b/>
                <w:color w:val="467885"/>
                <w:w w:val="110"/>
              </w:rPr>
              <w:t xml:space="preserve"> </w:t>
            </w:r>
            <w:r>
              <w:rPr>
                <w:rFonts w:ascii="Calibri"/>
                <w:sz w:val="20"/>
              </w:rPr>
              <w:t>Adults and children over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5 years (children under 5 </w:t>
            </w:r>
            <w:r>
              <w:rPr>
                <w:rFonts w:ascii="Calibri"/>
                <w:w w:val="110"/>
                <w:sz w:val="20"/>
              </w:rPr>
              <w:t>years</w:t>
            </w:r>
            <w:r>
              <w:rPr>
                <w:rFonts w:ascii="Calibri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Calibri"/>
                <w:w w:val="110"/>
                <w:sz w:val="20"/>
              </w:rPr>
              <w:t>consider</w:t>
            </w:r>
          </w:p>
          <w:p w14:paraId="53F60D27" w14:textId="77777777" w:rsidR="000F5717" w:rsidRDefault="00713E7A">
            <w:pPr>
              <w:pStyle w:val="TableParagraph"/>
              <w:spacing w:line="225" w:lineRule="exact"/>
              <w:ind w:left="10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differential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diagnosis)</w:t>
            </w:r>
          </w:p>
        </w:tc>
        <w:tc>
          <w:tcPr>
            <w:tcW w:w="114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1637B32" w14:textId="77777777" w:rsidR="000F5717" w:rsidRDefault="00713E7A">
            <w:pPr>
              <w:pStyle w:val="TableParagraph"/>
              <w:ind w:left="119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2-3</w:t>
            </w:r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0"/>
              </w:rPr>
              <w:t>weeks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9E178" w14:textId="77777777" w:rsidR="000F5717" w:rsidRDefault="00713E7A">
            <w:pPr>
              <w:pStyle w:val="TableParagraph"/>
              <w:spacing w:line="240" w:lineRule="atLeast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Symptoms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for</w:t>
            </w:r>
            <w:r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around</w:t>
            </w:r>
            <w:r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10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days</w:t>
            </w:r>
            <w:r>
              <w:rPr>
                <w:rFonts w:asci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 xml:space="preserve">or </w:t>
            </w:r>
            <w:r>
              <w:rPr>
                <w:rFonts w:ascii="Calibri"/>
                <w:spacing w:val="-4"/>
                <w:w w:val="105"/>
                <w:sz w:val="20"/>
              </w:rPr>
              <w:t>less</w:t>
            </w:r>
          </w:p>
        </w:tc>
        <w:tc>
          <w:tcPr>
            <w:tcW w:w="85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AE9F7"/>
          </w:tcPr>
          <w:p w14:paraId="5ECB63D3" w14:textId="77777777" w:rsidR="000F5717" w:rsidRDefault="00713E7A">
            <w:pPr>
              <w:pStyle w:val="TableParagraph"/>
              <w:ind w:left="119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No</w:t>
            </w:r>
            <w:r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0"/>
              </w:rPr>
              <w:t>antibiotic</w:t>
            </w:r>
          </w:p>
        </w:tc>
      </w:tr>
      <w:tr w:rsidR="000F5717" w14:paraId="460F5C78" w14:textId="77777777">
        <w:trPr>
          <w:trHeight w:val="232"/>
        </w:trPr>
        <w:tc>
          <w:tcPr>
            <w:tcW w:w="2386" w:type="dxa"/>
            <w:vMerge/>
            <w:tcBorders>
              <w:top w:val="nil"/>
              <w:right w:val="single" w:sz="8" w:space="0" w:color="000000"/>
            </w:tcBorders>
          </w:tcPr>
          <w:p w14:paraId="0B823C80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E57BDDD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71B8614" w14:textId="77777777" w:rsidR="000F5717" w:rsidRDefault="00713E7A">
            <w:pPr>
              <w:pStyle w:val="TableParagraph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Symptoms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for</w:t>
            </w:r>
            <w:r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around</w:t>
            </w:r>
            <w:r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10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days</w:t>
            </w:r>
            <w:r>
              <w:rPr>
                <w:rFonts w:asci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 more with no improvement</w:t>
            </w:r>
          </w:p>
        </w:tc>
        <w:tc>
          <w:tcPr>
            <w:tcW w:w="8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AE9F7"/>
          </w:tcPr>
          <w:p w14:paraId="65F368FB" w14:textId="77777777" w:rsidR="000F5717" w:rsidRDefault="00713E7A">
            <w:pPr>
              <w:pStyle w:val="TableParagraph"/>
              <w:spacing w:line="213" w:lineRule="exact"/>
              <w:ind w:left="119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No</w:t>
            </w:r>
            <w:r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0"/>
              </w:rPr>
              <w:t>antibiotic</w:t>
            </w:r>
          </w:p>
        </w:tc>
      </w:tr>
      <w:tr w:rsidR="000F5717" w14:paraId="6CD26BCA" w14:textId="77777777">
        <w:trPr>
          <w:trHeight w:val="435"/>
        </w:trPr>
        <w:tc>
          <w:tcPr>
            <w:tcW w:w="2386" w:type="dxa"/>
            <w:vMerge/>
            <w:tcBorders>
              <w:top w:val="nil"/>
              <w:right w:val="single" w:sz="8" w:space="0" w:color="000000"/>
            </w:tcBorders>
          </w:tcPr>
          <w:p w14:paraId="565B4807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6E7059F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7CF4667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852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4C8EB"/>
          </w:tcPr>
          <w:p w14:paraId="15CCCC9D" w14:textId="77777777" w:rsidR="000F5717" w:rsidRDefault="00713E7A">
            <w:pPr>
              <w:pStyle w:val="TableParagraph"/>
              <w:spacing w:before="12"/>
              <w:ind w:left="119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Consider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back-up</w:t>
            </w:r>
            <w:r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prescription</w:t>
            </w:r>
            <w:r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if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no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improvement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after</w:t>
            </w:r>
            <w:r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3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days</w:t>
            </w:r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symptoms</w:t>
            </w:r>
            <w:r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worsen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at</w:t>
            </w:r>
            <w:r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any</w:t>
            </w:r>
            <w:r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20"/>
              </w:rPr>
              <w:t>time</w:t>
            </w:r>
          </w:p>
        </w:tc>
      </w:tr>
      <w:tr w:rsidR="000F5717" w14:paraId="01050BB7" w14:textId="77777777">
        <w:trPr>
          <w:trHeight w:val="476"/>
        </w:trPr>
        <w:tc>
          <w:tcPr>
            <w:tcW w:w="2386" w:type="dxa"/>
            <w:vMerge w:val="restart"/>
            <w:tcBorders>
              <w:right w:val="single" w:sz="8" w:space="0" w:color="000000"/>
            </w:tcBorders>
          </w:tcPr>
          <w:p w14:paraId="5F7E0C88" w14:textId="77777777" w:rsidR="000F5717" w:rsidRDefault="00713E7A">
            <w:pPr>
              <w:pStyle w:val="TableParagraph"/>
              <w:ind w:left="104" w:right="915"/>
              <w:rPr>
                <w:rFonts w:ascii="Calibri"/>
                <w:b/>
              </w:rPr>
            </w:pPr>
            <w:hyperlink r:id="rId29">
              <w:r>
                <w:rPr>
                  <w:rFonts w:ascii="Calibri"/>
                  <w:b/>
                  <w:color w:val="467885"/>
                  <w:spacing w:val="-2"/>
                  <w:w w:val="110"/>
                  <w:u w:val="single" w:color="467885"/>
                </w:rPr>
                <w:t>Acute</w:t>
              </w:r>
              <w:r>
                <w:rPr>
                  <w:rFonts w:ascii="Calibri"/>
                  <w:b/>
                  <w:color w:val="467885"/>
                  <w:spacing w:val="-12"/>
                  <w:w w:val="110"/>
                  <w:u w:val="single" w:color="467885"/>
                </w:rPr>
                <w:t xml:space="preserve"> </w:t>
              </w:r>
              <w:r>
                <w:rPr>
                  <w:rFonts w:ascii="Calibri"/>
                  <w:b/>
                  <w:color w:val="467885"/>
                  <w:spacing w:val="-2"/>
                  <w:w w:val="110"/>
                  <w:u w:val="single" w:color="467885"/>
                </w:rPr>
                <w:t>cough/</w:t>
              </w:r>
            </w:hyperlink>
            <w:r>
              <w:rPr>
                <w:rFonts w:ascii="Calibri"/>
                <w:b/>
                <w:color w:val="467885"/>
                <w:spacing w:val="-2"/>
                <w:w w:val="110"/>
              </w:rPr>
              <w:t xml:space="preserve"> </w:t>
            </w:r>
            <w:hyperlink r:id="rId30">
              <w:r>
                <w:rPr>
                  <w:rFonts w:ascii="Calibri"/>
                  <w:b/>
                  <w:color w:val="467885"/>
                  <w:spacing w:val="-2"/>
                  <w:w w:val="110"/>
                  <w:u w:val="single" w:color="467885"/>
                </w:rPr>
                <w:t>bronchitis</w:t>
              </w:r>
            </w:hyperlink>
          </w:p>
          <w:p w14:paraId="01B3A9D5" w14:textId="77777777" w:rsidR="000F5717" w:rsidRDefault="00713E7A">
            <w:pPr>
              <w:pStyle w:val="TableParagraph"/>
              <w:ind w:left="104" w:right="163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Adults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and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children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over 3</w:t>
            </w:r>
            <w:r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months</w:t>
            </w:r>
          </w:p>
        </w:tc>
        <w:tc>
          <w:tcPr>
            <w:tcW w:w="114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486FD7C" w14:textId="77777777" w:rsidR="000F5717" w:rsidRDefault="00713E7A">
            <w:pPr>
              <w:pStyle w:val="TableParagraph"/>
              <w:ind w:left="119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3-4</w:t>
            </w:r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0"/>
              </w:rPr>
              <w:t>weeks</w:t>
            </w:r>
          </w:p>
        </w:tc>
        <w:tc>
          <w:tcPr>
            <w:tcW w:w="3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7653A" w14:textId="77777777" w:rsidR="000F5717" w:rsidRDefault="00713E7A">
            <w:pPr>
              <w:pStyle w:val="TableParagraph"/>
              <w:spacing w:line="244" w:lineRule="exact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Not</w:t>
            </w:r>
            <w:r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systemically</w:t>
            </w:r>
            <w:r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very</w:t>
            </w:r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unwell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</w:t>
            </w:r>
            <w:r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5"/>
                <w:w w:val="105"/>
                <w:sz w:val="20"/>
              </w:rPr>
              <w:t>at</w:t>
            </w:r>
          </w:p>
          <w:p w14:paraId="7BB3311E" w14:textId="77777777" w:rsidR="000F5717" w:rsidRDefault="00713E7A">
            <w:pPr>
              <w:pStyle w:val="TableParagraph"/>
              <w:spacing w:line="212" w:lineRule="exact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w w:val="105"/>
                <w:sz w:val="20"/>
              </w:rPr>
              <w:t>higher</w:t>
            </w:r>
            <w:r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0"/>
              </w:rPr>
              <w:t>risk</w:t>
            </w:r>
            <w:r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0"/>
              </w:rPr>
              <w:t>of</w:t>
            </w:r>
            <w:r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0"/>
              </w:rPr>
              <w:t>complications</w:t>
            </w:r>
          </w:p>
        </w:tc>
        <w:tc>
          <w:tcPr>
            <w:tcW w:w="85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AE9F7"/>
          </w:tcPr>
          <w:p w14:paraId="24703DF1" w14:textId="77777777" w:rsidR="000F5717" w:rsidRDefault="00713E7A">
            <w:pPr>
              <w:pStyle w:val="TableParagraph"/>
              <w:ind w:left="119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No</w:t>
            </w:r>
            <w:r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0"/>
              </w:rPr>
              <w:t>antibiotic</w:t>
            </w:r>
          </w:p>
        </w:tc>
      </w:tr>
      <w:tr w:rsidR="000F5717" w14:paraId="39D53668" w14:textId="77777777">
        <w:trPr>
          <w:trHeight w:val="219"/>
        </w:trPr>
        <w:tc>
          <w:tcPr>
            <w:tcW w:w="2386" w:type="dxa"/>
            <w:vMerge/>
            <w:tcBorders>
              <w:top w:val="nil"/>
              <w:right w:val="single" w:sz="8" w:space="0" w:color="000000"/>
            </w:tcBorders>
          </w:tcPr>
          <w:p w14:paraId="399F11B2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676A592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A910E" w14:textId="77777777" w:rsidR="000F5717" w:rsidRDefault="00713E7A">
            <w:pPr>
              <w:pStyle w:val="TableParagraph"/>
              <w:spacing w:line="230" w:lineRule="exact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Identified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as</w:t>
            </w:r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at</w:t>
            </w:r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higher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risk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5"/>
                <w:w w:val="105"/>
                <w:sz w:val="20"/>
              </w:rPr>
              <w:t>of</w:t>
            </w:r>
          </w:p>
          <w:p w14:paraId="005B96B7" w14:textId="77777777" w:rsidR="000F5717" w:rsidRDefault="00713E7A">
            <w:pPr>
              <w:pStyle w:val="TableParagraph"/>
              <w:spacing w:line="240" w:lineRule="atLeast"/>
              <w:ind w:left="117" w:right="24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complications (ideally at a face-</w:t>
            </w:r>
            <w:r>
              <w:rPr>
                <w:rFonts w:ascii="Calibri"/>
                <w:w w:val="110"/>
                <w:sz w:val="20"/>
              </w:rPr>
              <w:t>to-face clinical examination)</w:t>
            </w:r>
          </w:p>
        </w:tc>
        <w:tc>
          <w:tcPr>
            <w:tcW w:w="8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4C8EB"/>
          </w:tcPr>
          <w:p w14:paraId="54B188AD" w14:textId="77777777" w:rsidR="000F5717" w:rsidRDefault="00713E7A">
            <w:pPr>
              <w:pStyle w:val="TableParagraph"/>
              <w:spacing w:line="199" w:lineRule="exact"/>
              <w:ind w:left="119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Consider</w:t>
            </w:r>
            <w:r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back-up</w:t>
            </w:r>
            <w:r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prescription</w:t>
            </w:r>
            <w:r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if</w:t>
            </w:r>
            <w:r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symptoms</w:t>
            </w:r>
            <w:r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worsen</w:t>
            </w:r>
            <w:r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rapidly</w:t>
            </w:r>
            <w:r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</w:t>
            </w:r>
            <w:r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significantly</w:t>
            </w:r>
            <w:r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at</w:t>
            </w:r>
            <w:r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any</w:t>
            </w:r>
            <w:r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20"/>
              </w:rPr>
              <w:t>time</w:t>
            </w:r>
          </w:p>
        </w:tc>
      </w:tr>
      <w:tr w:rsidR="000F5717" w14:paraId="7B67E026" w14:textId="77777777">
        <w:trPr>
          <w:trHeight w:val="444"/>
        </w:trPr>
        <w:tc>
          <w:tcPr>
            <w:tcW w:w="2386" w:type="dxa"/>
            <w:vMerge/>
            <w:tcBorders>
              <w:top w:val="nil"/>
              <w:right w:val="single" w:sz="8" w:space="0" w:color="000000"/>
            </w:tcBorders>
          </w:tcPr>
          <w:p w14:paraId="439508AD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77AA6F8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454EE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8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4B93D7"/>
          </w:tcPr>
          <w:p w14:paraId="6F1B0A52" w14:textId="77777777" w:rsidR="000F5717" w:rsidRDefault="00713E7A">
            <w:pPr>
              <w:pStyle w:val="TableParagraph"/>
              <w:spacing w:line="230" w:lineRule="exact"/>
              <w:ind w:left="119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 xml:space="preserve">Issue immediate </w:t>
            </w:r>
            <w:r>
              <w:rPr>
                <w:rFonts w:ascii="Calibri"/>
                <w:spacing w:val="-2"/>
                <w:w w:val="105"/>
                <w:sz w:val="20"/>
              </w:rPr>
              <w:t>prescription</w:t>
            </w:r>
          </w:p>
        </w:tc>
      </w:tr>
      <w:tr w:rsidR="000F5717" w14:paraId="2D53D382" w14:textId="77777777">
        <w:trPr>
          <w:trHeight w:val="220"/>
        </w:trPr>
        <w:tc>
          <w:tcPr>
            <w:tcW w:w="2386" w:type="dxa"/>
            <w:vMerge/>
            <w:tcBorders>
              <w:top w:val="nil"/>
              <w:right w:val="single" w:sz="8" w:space="0" w:color="000000"/>
            </w:tcBorders>
          </w:tcPr>
          <w:p w14:paraId="5B0F1574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CB6E286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1D1149" w14:textId="77777777" w:rsidR="000F5717" w:rsidRDefault="00713E7A">
            <w:pPr>
              <w:pStyle w:val="TableParagraph"/>
              <w:spacing w:line="201" w:lineRule="exact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Systemically</w:t>
            </w:r>
            <w:r>
              <w:rPr>
                <w:rFonts w:ascii="Calibri"/>
                <w:spacing w:val="21"/>
                <w:w w:val="11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10"/>
                <w:sz w:val="20"/>
              </w:rPr>
              <w:t>unwell</w:t>
            </w:r>
          </w:p>
        </w:tc>
        <w:tc>
          <w:tcPr>
            <w:tcW w:w="852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4B93D7"/>
          </w:tcPr>
          <w:p w14:paraId="592CF8DB" w14:textId="77777777" w:rsidR="000F5717" w:rsidRDefault="00713E7A">
            <w:pPr>
              <w:pStyle w:val="TableParagraph"/>
              <w:spacing w:line="201" w:lineRule="exact"/>
              <w:ind w:left="119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 xml:space="preserve">Issue immediate </w:t>
            </w:r>
            <w:r>
              <w:rPr>
                <w:rFonts w:ascii="Calibri"/>
                <w:spacing w:val="-2"/>
                <w:w w:val="105"/>
                <w:sz w:val="20"/>
              </w:rPr>
              <w:t>prescription</w:t>
            </w:r>
          </w:p>
        </w:tc>
      </w:tr>
      <w:tr w:rsidR="000F5717" w14:paraId="5B11B61B" w14:textId="77777777">
        <w:trPr>
          <w:trHeight w:val="231"/>
        </w:trPr>
        <w:tc>
          <w:tcPr>
            <w:tcW w:w="2386" w:type="dxa"/>
            <w:vMerge w:val="restart"/>
            <w:tcBorders>
              <w:right w:val="single" w:sz="8" w:space="0" w:color="000000"/>
            </w:tcBorders>
          </w:tcPr>
          <w:p w14:paraId="03E5F5ED" w14:textId="77777777" w:rsidR="000F5717" w:rsidRDefault="00713E7A">
            <w:pPr>
              <w:pStyle w:val="TableParagraph"/>
              <w:spacing w:line="265" w:lineRule="exact"/>
              <w:ind w:left="104"/>
              <w:rPr>
                <w:rFonts w:ascii="Calibri"/>
                <w:b/>
              </w:rPr>
            </w:pPr>
            <w:r>
              <w:rPr>
                <w:rFonts w:ascii="Calibri"/>
                <w:w w:val="105"/>
              </w:rPr>
              <w:t>Uncomplicated</w:t>
            </w:r>
            <w:r>
              <w:rPr>
                <w:rFonts w:ascii="Calibri"/>
                <w:spacing w:val="30"/>
                <w:w w:val="110"/>
              </w:rPr>
              <w:t xml:space="preserve"> </w:t>
            </w:r>
            <w:hyperlink r:id="rId31">
              <w:r>
                <w:rPr>
                  <w:rFonts w:ascii="Calibri"/>
                  <w:b/>
                  <w:color w:val="467885"/>
                  <w:spacing w:val="-2"/>
                  <w:w w:val="110"/>
                  <w:u w:val="single" w:color="467885"/>
                </w:rPr>
                <w:t>Lower</w:t>
              </w:r>
            </w:hyperlink>
          </w:p>
          <w:p w14:paraId="28183474" w14:textId="77777777" w:rsidR="000F5717" w:rsidRDefault="00713E7A">
            <w:pPr>
              <w:pStyle w:val="TableParagraph"/>
              <w:ind w:left="104"/>
              <w:rPr>
                <w:rFonts w:ascii="Calibri"/>
                <w:b/>
              </w:rPr>
            </w:pPr>
            <w:hyperlink r:id="rId32">
              <w:r>
                <w:rPr>
                  <w:rFonts w:ascii="Calibri"/>
                  <w:b/>
                  <w:color w:val="467885"/>
                  <w:spacing w:val="-5"/>
                  <w:w w:val="105"/>
                  <w:u w:val="single" w:color="467885"/>
                </w:rPr>
                <w:t>UTI</w:t>
              </w:r>
            </w:hyperlink>
          </w:p>
          <w:p w14:paraId="43A11830" w14:textId="77777777" w:rsidR="000F5717" w:rsidRDefault="00713E7A">
            <w:pPr>
              <w:pStyle w:val="TableParagraph"/>
              <w:spacing w:line="240" w:lineRule="atLeast"/>
              <w:ind w:left="104" w:right="16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w w:val="105"/>
                <w:sz w:val="20"/>
              </w:rPr>
              <w:t>Non-</w:t>
            </w:r>
            <w:r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0"/>
              </w:rPr>
              <w:t>pregnant</w:t>
            </w:r>
            <w:r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0"/>
              </w:rPr>
              <w:t xml:space="preserve">women </w:t>
            </w:r>
            <w:r>
              <w:rPr>
                <w:rFonts w:ascii="Calibri"/>
                <w:w w:val="105"/>
                <w:sz w:val="20"/>
              </w:rPr>
              <w:t>over 16 years</w:t>
            </w:r>
          </w:p>
        </w:tc>
        <w:tc>
          <w:tcPr>
            <w:tcW w:w="114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629BF4F" w14:textId="77777777" w:rsidR="000F5717" w:rsidRDefault="00713E7A">
            <w:pPr>
              <w:pStyle w:val="TableParagraph"/>
              <w:spacing w:line="242" w:lineRule="exact"/>
              <w:ind w:left="119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w w:val="105"/>
                <w:sz w:val="20"/>
              </w:rPr>
              <w:t>3-7</w:t>
            </w:r>
            <w:r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20"/>
              </w:rPr>
              <w:t>days</w:t>
            </w:r>
          </w:p>
        </w:tc>
        <w:tc>
          <w:tcPr>
            <w:tcW w:w="312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A9CF351" w14:textId="77777777" w:rsidR="000F5717" w:rsidRDefault="00713E7A">
            <w:pPr>
              <w:pStyle w:val="TableParagraph"/>
              <w:ind w:left="117" w:right="244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Consider</w:t>
            </w:r>
            <w:r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severity</w:t>
            </w:r>
            <w:r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of</w:t>
            </w:r>
            <w:r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symptoms and risk of developing</w:t>
            </w:r>
          </w:p>
          <w:p w14:paraId="522F5E6A" w14:textId="77777777" w:rsidR="000F5717" w:rsidRDefault="00713E7A">
            <w:pPr>
              <w:pStyle w:val="TableParagraph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w w:val="110"/>
                <w:sz w:val="20"/>
              </w:rPr>
              <w:t>complications</w:t>
            </w:r>
          </w:p>
        </w:tc>
        <w:tc>
          <w:tcPr>
            <w:tcW w:w="85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4C8EB"/>
          </w:tcPr>
          <w:p w14:paraId="7E45E93D" w14:textId="77777777" w:rsidR="000F5717" w:rsidRDefault="00713E7A">
            <w:pPr>
              <w:pStyle w:val="TableParagraph"/>
              <w:spacing w:line="211" w:lineRule="exact"/>
              <w:ind w:left="119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Consider</w:t>
            </w:r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back-up</w:t>
            </w:r>
            <w:r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prescription</w:t>
            </w:r>
            <w:r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if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no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improvement</w:t>
            </w:r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after</w:t>
            </w:r>
            <w:r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48</w:t>
            </w:r>
            <w:r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hours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symptoms</w:t>
            </w:r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worsen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at</w:t>
            </w:r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any</w:t>
            </w:r>
            <w:r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20"/>
              </w:rPr>
              <w:t>time</w:t>
            </w:r>
          </w:p>
        </w:tc>
      </w:tr>
      <w:tr w:rsidR="000F5717" w14:paraId="15822FE3" w14:textId="77777777">
        <w:trPr>
          <w:trHeight w:val="751"/>
        </w:trPr>
        <w:tc>
          <w:tcPr>
            <w:tcW w:w="2386" w:type="dxa"/>
            <w:vMerge/>
            <w:tcBorders>
              <w:top w:val="nil"/>
              <w:right w:val="single" w:sz="8" w:space="0" w:color="000000"/>
            </w:tcBorders>
          </w:tcPr>
          <w:p w14:paraId="518407D8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12DC1BC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36E2216" w14:textId="77777777" w:rsidR="000F5717" w:rsidRDefault="000F5717">
            <w:pPr>
              <w:rPr>
                <w:sz w:val="2"/>
                <w:szCs w:val="2"/>
              </w:rPr>
            </w:pPr>
          </w:p>
        </w:tc>
        <w:tc>
          <w:tcPr>
            <w:tcW w:w="852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4B93D7"/>
          </w:tcPr>
          <w:p w14:paraId="131E8933" w14:textId="77777777" w:rsidR="000F5717" w:rsidRDefault="00713E7A">
            <w:pPr>
              <w:pStyle w:val="TableParagraph"/>
              <w:spacing w:before="12"/>
              <w:ind w:left="119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 xml:space="preserve">Issue immediate </w:t>
            </w:r>
            <w:r>
              <w:rPr>
                <w:rFonts w:ascii="Calibri"/>
                <w:spacing w:val="-2"/>
                <w:w w:val="105"/>
                <w:sz w:val="20"/>
              </w:rPr>
              <w:t>prescription</w:t>
            </w:r>
          </w:p>
        </w:tc>
      </w:tr>
    </w:tbl>
    <w:p w14:paraId="3E73E072" w14:textId="77777777" w:rsidR="00713E7A" w:rsidRDefault="00713E7A"/>
    <w:sectPr w:rsidR="00713E7A">
      <w:footerReference w:type="default" r:id="rId33"/>
      <w:pgSz w:w="16840" w:h="11910" w:orient="landscape"/>
      <w:pgMar w:top="220" w:right="708" w:bottom="880" w:left="850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57E95" w14:textId="77777777" w:rsidR="00D32ABB" w:rsidRDefault="00D32ABB">
      <w:r>
        <w:separator/>
      </w:r>
    </w:p>
  </w:endnote>
  <w:endnote w:type="continuationSeparator" w:id="0">
    <w:p w14:paraId="076A6726" w14:textId="77777777" w:rsidR="00D32ABB" w:rsidRDefault="00D3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1BB5" w14:textId="77777777" w:rsidR="00713E7A" w:rsidRDefault="00713E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7C1E" w14:textId="77777777" w:rsidR="000F5717" w:rsidRDefault="00713E7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F1BE445" wp14:editId="4C1112FE">
              <wp:simplePos x="0" y="0"/>
              <wp:positionH relativeFrom="page">
                <wp:posOffset>706932</wp:posOffset>
              </wp:positionH>
              <wp:positionV relativeFrom="page">
                <wp:posOffset>10158576</wp:posOffset>
              </wp:positionV>
              <wp:extent cx="5708015" cy="3340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08015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810246" w14:textId="77777777" w:rsidR="000F5717" w:rsidRDefault="00713E7A">
                          <w:pPr>
                            <w:spacing w:before="16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t>South</w:t>
                          </w:r>
                          <w:r>
                            <w:rPr>
                              <w:rFonts w:ascii="Calibri"/>
                              <w:spacing w:val="-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t>West Region</w:t>
                          </w:r>
                          <w:r>
                            <w:rPr>
                              <w:rFonts w:ascii="Calibri"/>
                              <w:spacing w:val="-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t>Back-Up</w:t>
                          </w:r>
                          <w:r>
                            <w:rPr>
                              <w:rFonts w:ascii="Calibri"/>
                              <w:spacing w:val="-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t>Antibiotic</w:t>
                          </w:r>
                          <w:r>
                            <w:rPr>
                              <w:rFonts w:ascii="Calibri"/>
                              <w:spacing w:val="-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t>Prescribing</w:t>
                          </w:r>
                          <w:r>
                            <w:rPr>
                              <w:rFonts w:ascii="Calibri"/>
                              <w:spacing w:val="-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t>Guide</w:t>
                          </w:r>
                          <w:r>
                            <w:rPr>
                              <w:rFonts w:ascii="Calibri"/>
                              <w:spacing w:val="-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t>V1.0</w:t>
                          </w:r>
                          <w:r>
                            <w:rPr>
                              <w:rFonts w:ascii="Calibri"/>
                              <w:spacing w:val="80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t>September 2025</w:t>
                          </w:r>
                          <w:r>
                            <w:rPr>
                              <w:rFonts w:ascii="Calibri"/>
                              <w:spacing w:val="-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t>Review September 2028 Local approval by: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BE44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99.9pt;width:449.45pt;height:26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" filled="f" stroked="f">
              <v:textbox inset="0,0,0,0">
                <w:txbxContent>
                  <w:p w14:paraId="31810246" w14:textId="77777777" w:rsidR="000F5717" w:rsidRDefault="00713E7A">
                    <w:pPr>
                      <w:spacing w:before="16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105"/>
                        <w:sz w:val="20"/>
                      </w:rPr>
                      <w:t>South</w:t>
                    </w:r>
                    <w:r>
                      <w:rPr>
                        <w:rFonts w:ascii="Calibri"/>
                        <w:spacing w:val="-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t>West Region</w:t>
                    </w:r>
                    <w:r>
                      <w:rPr>
                        <w:rFonts w:ascii="Calibri"/>
                        <w:spacing w:val="-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t>Back-Up</w:t>
                    </w:r>
                    <w:r>
                      <w:rPr>
                        <w:rFonts w:ascii="Calibri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t>Antibiotic</w:t>
                    </w:r>
                    <w:r>
                      <w:rPr>
                        <w:rFonts w:ascii="Calibri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t>Prescribing</w:t>
                    </w:r>
                    <w:r>
                      <w:rPr>
                        <w:rFonts w:ascii="Calibri"/>
                        <w:spacing w:val="-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t>Guide</w:t>
                    </w:r>
                    <w:r>
                      <w:rPr>
                        <w:rFonts w:ascii="Calibri"/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t>V1.0</w:t>
                    </w:r>
                    <w:r>
                      <w:rPr>
                        <w:rFonts w:ascii="Calibri"/>
                        <w:spacing w:val="8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t>September 2025</w:t>
                    </w:r>
                    <w:r>
                      <w:rPr>
                        <w:rFonts w:ascii="Calibri"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t>Review September 2028 Local approval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714AC" w14:textId="77777777" w:rsidR="00713E7A" w:rsidRDefault="00713E7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4DFD" w14:textId="77777777" w:rsidR="000F5717" w:rsidRDefault="00713E7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61271A4" wp14:editId="4C9E7279">
              <wp:simplePos x="0" y="0"/>
              <wp:positionH relativeFrom="page">
                <wp:posOffset>706932</wp:posOffset>
              </wp:positionH>
              <wp:positionV relativeFrom="page">
                <wp:posOffset>9987888</wp:posOffset>
              </wp:positionV>
              <wp:extent cx="5681980" cy="3352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1980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A293E0" w14:textId="09E69BE5" w:rsidR="000F5717" w:rsidRDefault="00713E7A">
                          <w:pPr>
                            <w:spacing w:before="16"/>
                            <w:ind w:left="20" w:right="18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t>South</w:t>
                          </w:r>
                          <w:r>
                            <w:rPr>
                              <w:rFonts w:ascii="Calibri"/>
                              <w:spacing w:val="-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t>West Region</w:t>
                          </w:r>
                          <w:r>
                            <w:rPr>
                              <w:rFonts w:ascii="Calibri"/>
                              <w:spacing w:val="-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t>Back-Up Antibiotic Prescribing</w:t>
                          </w:r>
                          <w:r>
                            <w:rPr>
                              <w:rFonts w:ascii="Calibri"/>
                              <w:spacing w:val="-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t>Guide</w:t>
                          </w:r>
                          <w:r>
                            <w:rPr>
                              <w:rFonts w:ascii="Calibri"/>
                              <w:spacing w:val="-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t>V 1.0</w:t>
                          </w:r>
                          <w:r>
                            <w:rPr>
                              <w:rFonts w:ascii="Calibri"/>
                              <w:spacing w:val="-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t>September 2025</w:t>
                          </w:r>
                          <w:r>
                            <w:rPr>
                              <w:rFonts w:ascii="Calibri"/>
                              <w:spacing w:val="-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t>Review September 2028 Local approval by: Dorset Formulary Working Group 15.04.26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271A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5.65pt;margin-top:786.45pt;width:447.4pt;height:26.4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" filled="f" stroked="f">
              <v:textbox inset="0,0,0,0">
                <w:txbxContent>
                  <w:p w14:paraId="01A293E0" w14:textId="09E69BE5" w:rsidR="000F5717" w:rsidRDefault="00713E7A">
                    <w:pPr>
                      <w:spacing w:before="16"/>
                      <w:ind w:left="20" w:right="18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105"/>
                        <w:sz w:val="20"/>
                      </w:rPr>
                      <w:t>South</w:t>
                    </w:r>
                    <w:r>
                      <w:rPr>
                        <w:rFonts w:ascii="Calibri"/>
                        <w:spacing w:val="-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t>West Region</w:t>
                    </w:r>
                    <w:r>
                      <w:rPr>
                        <w:rFonts w:ascii="Calibri"/>
                        <w:spacing w:val="-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t>Back-Up Antibiotic Prescribing</w:t>
                    </w:r>
                    <w:r>
                      <w:rPr>
                        <w:rFonts w:ascii="Calibri"/>
                        <w:spacing w:val="-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t>Guide</w:t>
                    </w:r>
                    <w:r>
                      <w:rPr>
                        <w:rFonts w:ascii="Calibri"/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t>V 1.0</w:t>
                    </w:r>
                    <w:r>
                      <w:rPr>
                        <w:rFonts w:ascii="Calibri"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t>September 2025</w:t>
                    </w:r>
                    <w:r>
                      <w:rPr>
                        <w:rFonts w:ascii="Calibri"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t>Review September 2028 Local approval by: Dorset Formulary Working Group 15.04.26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07B1" w14:textId="494CAE30" w:rsidR="000F5717" w:rsidRDefault="000F5717" w:rsidP="3E2591E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3EAC3" w14:textId="77777777" w:rsidR="00D32ABB" w:rsidRDefault="00D32ABB">
      <w:r>
        <w:separator/>
      </w:r>
    </w:p>
  </w:footnote>
  <w:footnote w:type="continuationSeparator" w:id="0">
    <w:p w14:paraId="29237F0F" w14:textId="77777777" w:rsidR="00D32ABB" w:rsidRDefault="00D32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B569" w14:textId="77777777" w:rsidR="00713E7A" w:rsidRDefault="00713E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F0C4A" w14:textId="77777777" w:rsidR="00713E7A" w:rsidRDefault="00713E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0AEB" w14:textId="77777777" w:rsidR="00713E7A" w:rsidRDefault="00713E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D05B3"/>
    <w:multiLevelType w:val="hybridMultilevel"/>
    <w:tmpl w:val="B4107820"/>
    <w:lvl w:ilvl="0" w:tplc="DFFC7AA4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A84C9F0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B352EE42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EFE22F36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7C8A4F3E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56A0B112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6" w:tplc="B43A8692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7" w:tplc="FCB8A14A">
      <w:numFmt w:val="bullet"/>
      <w:lvlText w:val="•"/>
      <w:lvlJc w:val="left"/>
      <w:pPr>
        <w:ind w:left="7203" w:hanging="360"/>
      </w:pPr>
      <w:rPr>
        <w:rFonts w:hint="default"/>
        <w:lang w:val="en-US" w:eastAsia="en-US" w:bidi="ar-SA"/>
      </w:rPr>
    </w:lvl>
    <w:lvl w:ilvl="8" w:tplc="FCFA924C">
      <w:numFmt w:val="bullet"/>
      <w:lvlText w:val="•"/>
      <w:lvlJc w:val="left"/>
      <w:pPr>
        <w:ind w:left="8109" w:hanging="360"/>
      </w:pPr>
      <w:rPr>
        <w:rFonts w:hint="default"/>
        <w:lang w:val="en-US" w:eastAsia="en-US" w:bidi="ar-SA"/>
      </w:rPr>
    </w:lvl>
  </w:abstractNum>
  <w:num w:numId="1" w16cid:durableId="168127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17"/>
    <w:rsid w:val="000F5717"/>
    <w:rsid w:val="002112FE"/>
    <w:rsid w:val="00286400"/>
    <w:rsid w:val="00291180"/>
    <w:rsid w:val="004463F2"/>
    <w:rsid w:val="00713E7A"/>
    <w:rsid w:val="00734964"/>
    <w:rsid w:val="007D50AA"/>
    <w:rsid w:val="00806E78"/>
    <w:rsid w:val="009D2A16"/>
    <w:rsid w:val="00A30742"/>
    <w:rsid w:val="00B228A0"/>
    <w:rsid w:val="00D32ABB"/>
    <w:rsid w:val="00D32FE2"/>
    <w:rsid w:val="00ED6845"/>
    <w:rsid w:val="1C34C78D"/>
    <w:rsid w:val="25FA8D36"/>
    <w:rsid w:val="3E2591ED"/>
    <w:rsid w:val="413B3B55"/>
    <w:rsid w:val="41F0D14F"/>
    <w:rsid w:val="5299518D"/>
    <w:rsid w:val="6AC6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26F01"/>
  <w15:docId w15:val="{79DAB518-C22E-41C9-8375-7708668F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77"/>
      <w:ind w:left="141" w:right="8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41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859" w:hanging="358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713E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E7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13E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E7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gital.nhs.uk/services/electronic-prescription-service/national-prescription-tracking-service-for-patients" TargetMode="External"/><Relationship Id="rId18" Type="http://schemas.openxmlformats.org/officeDocument/2006/relationships/header" Target="header3.xml"/><Relationship Id="rId26" Type="http://schemas.openxmlformats.org/officeDocument/2006/relationships/hyperlink" Target="https://www.nice.org.uk/guidance/ng84/resources/sore-throat-acute-in-adults-antimicrobial-prescribing-visual-summary-pdf-1131586455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learning.rcgp.org.uk/mod/book/view.php?id=12647&amp;chapterid=440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bmj.com/content/348/bmj.g1606" TargetMode="External"/><Relationship Id="rId17" Type="http://schemas.openxmlformats.org/officeDocument/2006/relationships/footer" Target="footer2.xml"/><Relationship Id="rId25" Type="http://schemas.openxmlformats.org/officeDocument/2006/relationships/hyperlink" Target="https://www.nice.org.uk/guidance/ng143/resources/fever-in-under-5s-assessment-and-initial-management-pdf-66141778137541" TargetMode="External"/><Relationship Id="rId33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elearning.rcgp.org.uk/mod/book/view.php?id=12647&amp;chapterid=440" TargetMode="External"/><Relationship Id="rId29" Type="http://schemas.openxmlformats.org/officeDocument/2006/relationships/hyperlink" Target="https://www.nice.org.uk/guidance/ng120/resources/visual-summary-pdf-6664861405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ice.org.uk/guidance/qs121/chapter/quality-statement-2-back-up-delayed-prescribing" TargetMode="External"/><Relationship Id="rId24" Type="http://schemas.openxmlformats.org/officeDocument/2006/relationships/footer" Target="footer4.xml"/><Relationship Id="rId32" Type="http://schemas.openxmlformats.org/officeDocument/2006/relationships/hyperlink" Target="https://www.nice.org.uk/guidance/ng109/resources/visual-summary-pdf-6544021069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elearning.rcgp.org.uk/mod/book/view.php?id=12646&amp;chapterid=438" TargetMode="External"/><Relationship Id="rId28" Type="http://schemas.openxmlformats.org/officeDocument/2006/relationships/hyperlink" Target="https://www.nice.org.uk/guidance/ng79/resources/visual-summary-pdf-4656316717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31" Type="http://schemas.openxmlformats.org/officeDocument/2006/relationships/hyperlink" Target="https://www.nice.org.uk/guidance/ng109/resources/visual-summary-pdf-654402106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elearning.rcgp.org.uk/mod/book/view.php?id=12647" TargetMode="External"/><Relationship Id="rId27" Type="http://schemas.openxmlformats.org/officeDocument/2006/relationships/hyperlink" Target="https://www.nice.org.uk/guidance/ng91/resources/visual-summary-pdf-4787282702" TargetMode="External"/><Relationship Id="rId30" Type="http://schemas.openxmlformats.org/officeDocument/2006/relationships/hyperlink" Target="https://www.nice.org.uk/guidance/ng120/resources/visual-summary-pdf-6664861405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2F21044306B439674FFF7B78A1949" ma:contentTypeVersion="5" ma:contentTypeDescription="Create a new document." ma:contentTypeScope="" ma:versionID="71b3120417eb7e7db7174079fe8f8172">
  <xsd:schema xmlns:xsd="http://www.w3.org/2001/XMLSchema" xmlns:xs="http://www.w3.org/2001/XMLSchema" xmlns:p="http://schemas.microsoft.com/office/2006/metadata/properties" xmlns:ns2="7092903b-8cbf-4a7e-ac85-b629d4143503" targetNamespace="http://schemas.microsoft.com/office/2006/metadata/properties" ma:root="true" ma:fieldsID="09ae43ad021d51e94cc836e2fa2fc2bb" ns2:_="">
    <xsd:import namespace="7092903b-8cbf-4a7e-ac85-b629d4143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2903b-8cbf-4a7e-ac85-b629d4143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3EA61E-ED27-431A-AAF8-33935DF4B6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3CCCC1-A81D-4729-9E93-9996E2FBC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2903b-8cbf-4a7e-ac85-b629d4143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50BB5A-4E25-4E8A-8163-91715134B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1293</Words>
  <Characters>7375</Characters>
  <Application>Microsoft Office Word</Application>
  <DocSecurity>0</DocSecurity>
  <Lines>61</Lines>
  <Paragraphs>17</Paragraphs>
  <ScaleCrop>false</ScaleCrop>
  <Company>NHS Dorset</Company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Ruston, Sam (NHS Dorset)</dc:creator>
  <cp:keywords/>
  <cp:lastModifiedBy>Ruston, Sam (NHS Dorset)</cp:lastModifiedBy>
  <cp:revision>2</cp:revision>
  <dcterms:created xsi:type="dcterms:W3CDTF">2026-04-22T13:48:00Z</dcterms:created>
  <dcterms:modified xsi:type="dcterms:W3CDTF">2026-04-22T13:48:00Z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0x0101005112F21044306B439674FFF7B78A1949</vt:lpwstr>
  </property>
</Properties>
</file>