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06461" w:rsidP="6B981F9E" w:rsidRDefault="00283347" w14:paraId="32219959" w14:textId="036A31B6">
      <w:pPr>
        <w:pStyle w:val="Normal"/>
        <w:spacing w:before="120" w:after="0" w:line="240" w:lineRule="auto"/>
        <w:rPr>
          <w:rFonts w:ascii="Arial" w:hAnsi="Arial" w:eastAsia="Arial" w:cs="Arial"/>
          <w:noProof w:val="0"/>
          <w:sz w:val="24"/>
          <w:szCs w:val="24"/>
          <w:lang w:val="en-GB"/>
        </w:rPr>
      </w:pPr>
      <w:r w:rsidRPr="6B981F9E" w:rsidR="6B981F9E">
        <w:rPr>
          <w:rFonts w:ascii="Arial" w:hAnsi="Arial" w:eastAsia="Arial" w:cs="Arial"/>
          <w:noProof w:val="0"/>
          <w:sz w:val="24"/>
          <w:szCs w:val="24"/>
          <w:lang w:val="en-GB"/>
        </w:rPr>
        <w:t xml:space="preserve">The NHS expects the current spend on DOACs to increase in the future as more patients with Atrial Fibrillation (AF) are diagnosed and treated. As a result, the guidance for DOAC prescribing has changed nationally and in Dorset with a new recommendation to prescribe </w:t>
      </w:r>
      <w:proofErr w:type="spellStart"/>
      <w:r w:rsidRPr="6B981F9E" w:rsidR="6B981F9E">
        <w:rPr>
          <w:rFonts w:ascii="Arial" w:hAnsi="Arial" w:eastAsia="Arial" w:cs="Arial"/>
          <w:noProof w:val="0"/>
          <w:sz w:val="24"/>
          <w:szCs w:val="24"/>
          <w:lang w:val="en-GB"/>
        </w:rPr>
        <w:t>Edoxaban</w:t>
      </w:r>
      <w:proofErr w:type="spellEnd"/>
      <w:r w:rsidRPr="6B981F9E" w:rsidR="6B981F9E">
        <w:rPr>
          <w:rFonts w:ascii="Arial" w:hAnsi="Arial" w:eastAsia="Arial" w:cs="Arial"/>
          <w:noProof w:val="0"/>
          <w:sz w:val="24"/>
          <w:szCs w:val="24"/>
          <w:lang w:val="en-GB"/>
        </w:rPr>
        <w:t xml:space="preserve"> as first choice, where appropriate. </w:t>
      </w:r>
      <w:r w:rsidRPr="00283347">
        <w:rPr>
          <w:rFonts w:ascii="Arial" w:hAnsi="Arial" w:cs="Arial"/>
          <w:b/>
          <w:bCs/>
          <w:noProof/>
          <w:sz w:val="24"/>
          <w:szCs w:val="24"/>
          <w:u w:val="single"/>
        </w:rPr>
        <mc:AlternateContent>
          <mc:Choice Requires="wps">
            <w:drawing>
              <wp:anchor distT="45720" distB="45720" distL="114300" distR="114300" simplePos="0" relativeHeight="251659264" behindDoc="0" locked="0" layoutInCell="1" allowOverlap="1" wp14:anchorId="64CD5877" wp14:editId="12DF9F26">
                <wp:simplePos x="0" y="0"/>
                <wp:positionH relativeFrom="margin">
                  <wp:align>right</wp:align>
                </wp:positionH>
                <wp:positionV relativeFrom="paragraph">
                  <wp:posOffset>6350</wp:posOffset>
                </wp:positionV>
                <wp:extent cx="57150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4800"/>
                        </a:xfrm>
                        <a:prstGeom prst="rect">
                          <a:avLst/>
                        </a:prstGeom>
                        <a:solidFill>
                          <a:srgbClr val="00B0F0"/>
                        </a:solidFill>
                        <a:ln w="9525">
                          <a:solidFill>
                            <a:srgbClr val="000000"/>
                          </a:solidFill>
                          <a:miter lim="800000"/>
                          <a:headEnd/>
                          <a:tailEnd/>
                        </a:ln>
                      </wps:spPr>
                      <wps:txbx>
                        <w:txbxContent>
                          <w:p w:rsidRPr="00283347" w:rsidR="00283347" w:rsidP="00283347" w:rsidRDefault="00283347" w14:paraId="0924F54A" w14:textId="78B9AFA3">
                            <w:pPr>
                              <w:spacing w:after="0" w:line="240" w:lineRule="auto"/>
                              <w:jc w:val="center"/>
                              <w:rPr>
                                <w:rFonts w:ascii="Arial" w:hAnsi="Arial" w:cs="Arial"/>
                                <w:b/>
                                <w:bCs/>
                                <w:sz w:val="28"/>
                                <w:szCs w:val="28"/>
                              </w:rPr>
                            </w:pPr>
                            <w:r w:rsidRPr="00283347">
                              <w:rPr>
                                <w:rFonts w:ascii="Arial" w:hAnsi="Arial" w:cs="Arial"/>
                                <w:b/>
                                <w:bCs/>
                                <w:sz w:val="28"/>
                                <w:szCs w:val="28"/>
                              </w:rPr>
                              <w:t>Community Pharmacy communication – DOACs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4CD5877">
                <v:stroke joinstyle="miter"/>
                <v:path gradientshapeok="t" o:connecttype="rect"/>
              </v:shapetype>
              <v:shape id="Text Box 2" style="position:absolute;margin-left:398.8pt;margin-top:.5pt;width:450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">
                <v:textbox>
                  <w:txbxContent>
                    <w:p w:rsidRPr="00283347" w:rsidR="00283347" w:rsidP="00283347" w:rsidRDefault="00283347" w14:paraId="0924F54A" w14:textId="78B9AFA3">
                      <w:pPr>
                        <w:spacing w:after="0" w:line="240" w:lineRule="auto"/>
                        <w:jc w:val="center"/>
                        <w:rPr>
                          <w:rFonts w:ascii="Arial" w:hAnsi="Arial" w:cs="Arial"/>
                          <w:b/>
                          <w:bCs/>
                          <w:sz w:val="28"/>
                          <w:szCs w:val="28"/>
                        </w:rPr>
                      </w:pPr>
                      <w:r w:rsidRPr="00283347">
                        <w:rPr>
                          <w:rFonts w:ascii="Arial" w:hAnsi="Arial" w:cs="Arial"/>
                          <w:b/>
                          <w:bCs/>
                          <w:sz w:val="28"/>
                          <w:szCs w:val="28"/>
                        </w:rPr>
                        <w:t>Community Pharmacy communication – DOACs</w:t>
                      </w:r>
                    </w:p>
                  </w:txbxContent>
                </v:textbox>
                <w10:wrap type="square" anchorx="margin"/>
              </v:shape>
            </w:pict>
          </mc:Fallback>
        </mc:AlternateContent>
      </w:r>
    </w:p>
    <w:p w:rsidR="00E06461" w:rsidP="00283347" w:rsidRDefault="00283347" w14:paraId="7A469636" w14:textId="67050036">
      <w:pPr>
        <w:spacing w:before="120" w:after="0" w:line="240" w:lineRule="auto"/>
      </w:pPr>
      <w:r w:rsidRPr="6B981F9E" w:rsidR="6B981F9E">
        <w:rPr>
          <w:rFonts w:ascii="Arial" w:hAnsi="Arial" w:eastAsia="Arial" w:cs="Arial"/>
          <w:noProof w:val="0"/>
          <w:sz w:val="24"/>
          <w:szCs w:val="24"/>
          <w:lang w:val="en-GB"/>
        </w:rPr>
        <w:t xml:space="preserve">(Please note that </w:t>
      </w:r>
      <w:proofErr w:type="spellStart"/>
      <w:r w:rsidRPr="6B981F9E" w:rsidR="6B981F9E">
        <w:rPr>
          <w:rFonts w:ascii="Arial" w:hAnsi="Arial" w:eastAsia="Arial" w:cs="Arial"/>
          <w:noProof w:val="0"/>
          <w:sz w:val="24"/>
          <w:szCs w:val="24"/>
          <w:lang w:val="en-GB"/>
        </w:rPr>
        <w:t>Edoxaban</w:t>
      </w:r>
      <w:proofErr w:type="spellEnd"/>
      <w:r w:rsidRPr="6B981F9E" w:rsidR="6B981F9E">
        <w:rPr>
          <w:rFonts w:ascii="Arial" w:hAnsi="Arial" w:eastAsia="Arial" w:cs="Arial"/>
          <w:noProof w:val="0"/>
          <w:sz w:val="24"/>
          <w:szCs w:val="24"/>
          <w:lang w:val="en-GB"/>
        </w:rPr>
        <w:t xml:space="preserve"> will be highlighted as first choice on the Dorset Formulary but all other DOACs will remain green to allow the appropriate choice to be made for each patient, the Dorset formulary can be found here </w:t>
      </w:r>
      <w:hyperlink r:id="Re72ca365b4d04f98">
        <w:r w:rsidRPr="6B981F9E" w:rsidR="6B981F9E">
          <w:rPr>
            <w:rStyle w:val="Hyperlink"/>
            <w:rFonts w:ascii="Arial" w:hAnsi="Arial" w:eastAsia="Arial" w:cs="Arial"/>
            <w:strike w:val="0"/>
            <w:dstrike w:val="0"/>
            <w:noProof w:val="0"/>
            <w:sz w:val="24"/>
            <w:szCs w:val="24"/>
            <w:lang w:val="en-GB"/>
          </w:rPr>
          <w:t>www.dorsetformulary.nhs.uk</w:t>
        </w:r>
      </w:hyperlink>
      <w:r w:rsidRPr="6B981F9E" w:rsidR="6B981F9E">
        <w:rPr>
          <w:rFonts w:ascii="Arial" w:hAnsi="Arial" w:eastAsia="Arial" w:cs="Arial"/>
          <w:noProof w:val="0"/>
          <w:sz w:val="24"/>
          <w:szCs w:val="24"/>
          <w:lang w:val="en-GB"/>
        </w:rPr>
        <w:t xml:space="preserve"> )</w:t>
      </w:r>
    </w:p>
    <w:p w:rsidR="00E06461" w:rsidP="00283347" w:rsidRDefault="00283347" w14:paraId="6C2007C0" w14:textId="3275FBA5">
      <w:pPr>
        <w:spacing w:before="120" w:after="0" w:line="240" w:lineRule="auto"/>
      </w:pPr>
      <w:r w:rsidRPr="6B981F9E" w:rsidR="6B981F9E">
        <w:rPr>
          <w:rFonts w:ascii="Arial" w:hAnsi="Arial" w:eastAsia="Arial" w:cs="Arial"/>
          <w:noProof w:val="0"/>
          <w:sz w:val="24"/>
          <w:szCs w:val="24"/>
          <w:lang w:val="en-GB"/>
        </w:rPr>
        <w:t xml:space="preserve">The intent of including DOACs as one of the new Investment and Impact Fund (IIF) indicators and introducing the revised prescribing guidance is that any savings released from changing to Edoxaban would allow more patients with AF and other cardiovascular disease to be diagnosed and treated. </w:t>
      </w:r>
    </w:p>
    <w:p w:rsidR="00E06461" w:rsidP="00283347" w:rsidRDefault="00283347" w14:paraId="089D18A6" w14:textId="4AACF05D">
      <w:pPr>
        <w:spacing w:before="120" w:after="0" w:line="240" w:lineRule="auto"/>
      </w:pPr>
      <w:r w:rsidRPr="6B981F9E" w:rsidR="6B981F9E">
        <w:rPr>
          <w:rFonts w:ascii="Arial" w:hAnsi="Arial" w:eastAsia="Arial" w:cs="Arial"/>
          <w:noProof w:val="0"/>
          <w:sz w:val="24"/>
          <w:szCs w:val="24"/>
          <w:lang w:val="en-GB"/>
        </w:rPr>
        <w:t xml:space="preserve"> </w:t>
      </w:r>
    </w:p>
    <w:p w:rsidR="00E06461" w:rsidP="00283347" w:rsidRDefault="00283347" w14:paraId="2BCAA9DB" w14:textId="28EDDDC8">
      <w:pPr>
        <w:spacing w:before="120" w:after="0" w:line="240" w:lineRule="auto"/>
      </w:pPr>
      <w:r w:rsidRPr="6B981F9E" w:rsidR="6B981F9E">
        <w:rPr>
          <w:rFonts w:ascii="Arial" w:hAnsi="Arial" w:eastAsia="Arial" w:cs="Arial"/>
          <w:b w:val="1"/>
          <w:bCs w:val="1"/>
          <w:noProof w:val="0"/>
          <w:sz w:val="24"/>
          <w:szCs w:val="24"/>
          <w:lang w:val="en-GB"/>
        </w:rPr>
        <w:t>Is Edoxaban as good as the other DOACs?</w:t>
      </w:r>
      <w:r w:rsidRPr="6B981F9E" w:rsidR="6B981F9E">
        <w:rPr>
          <w:rFonts w:ascii="Arial" w:hAnsi="Arial" w:eastAsia="Arial" w:cs="Arial"/>
          <w:noProof w:val="0"/>
          <w:sz w:val="24"/>
          <w:szCs w:val="24"/>
          <w:lang w:val="en-GB"/>
        </w:rPr>
        <w:t xml:space="preserve"> </w:t>
      </w:r>
    </w:p>
    <w:p w:rsidR="00E06461" w:rsidP="6B981F9E" w:rsidRDefault="00283347" w14:paraId="78B80C2E" w14:textId="6BAF580B">
      <w:pPr>
        <w:pStyle w:val="ListParagraph"/>
        <w:numPr>
          <w:ilvl w:val="0"/>
          <w:numId w:val="10"/>
        </w:numPr>
        <w:spacing w:before="120" w:after="0" w:line="240" w:lineRule="auto"/>
        <w:rPr>
          <w:rFonts w:ascii="Arial" w:hAnsi="Arial" w:eastAsia="Arial" w:cs="Arial" w:asciiTheme="minorAscii" w:hAnsiTheme="minorAscii" w:eastAsiaTheme="minorAscii" w:cstheme="minorAscii"/>
          <w:noProof w:val="0"/>
          <w:sz w:val="24"/>
          <w:szCs w:val="24"/>
          <w:lang w:val="en-GB"/>
        </w:rPr>
      </w:pPr>
      <w:r w:rsidRPr="6B981F9E" w:rsidR="6B981F9E">
        <w:rPr>
          <w:rFonts w:ascii="Arial" w:hAnsi="Arial" w:eastAsia="Arial" w:cs="Arial"/>
          <w:noProof w:val="0"/>
          <w:sz w:val="24"/>
          <w:szCs w:val="24"/>
          <w:lang w:val="en-GB"/>
        </w:rPr>
        <w:t xml:space="preserve">Research shows that Edoxaban is safe and effective at reducing the risk of stroke in patients with atrial fibrillation and is available at a lower cost to the NHS through an NHS rebate scheme. </w:t>
      </w:r>
    </w:p>
    <w:p w:rsidR="00E06461" w:rsidP="6B981F9E" w:rsidRDefault="00283347" w14:paraId="26EE6BB1" w14:textId="2FF8EFDD">
      <w:pPr>
        <w:pStyle w:val="ListParagraph"/>
        <w:numPr>
          <w:ilvl w:val="0"/>
          <w:numId w:val="10"/>
        </w:numPr>
        <w:spacing w:before="120" w:after="0" w:line="240" w:lineRule="auto"/>
        <w:rPr>
          <w:rFonts w:ascii="Arial" w:hAnsi="Arial" w:eastAsia="Arial" w:cs="Arial" w:asciiTheme="minorAscii" w:hAnsiTheme="minorAscii" w:eastAsiaTheme="minorAscii" w:cstheme="minorAscii"/>
          <w:noProof w:val="0"/>
          <w:sz w:val="24"/>
          <w:szCs w:val="24"/>
          <w:lang w:val="en-GB"/>
        </w:rPr>
      </w:pPr>
      <w:r w:rsidRPr="6B981F9E" w:rsidR="6B981F9E">
        <w:rPr>
          <w:rFonts w:ascii="Arial" w:hAnsi="Arial" w:eastAsia="Arial" w:cs="Arial"/>
          <w:noProof w:val="0"/>
          <w:sz w:val="24"/>
          <w:szCs w:val="24"/>
          <w:lang w:val="en-GB"/>
        </w:rPr>
        <w:t xml:space="preserve">The rebate on Edoxaban is in place for five years.  </w:t>
      </w:r>
    </w:p>
    <w:p w:rsidR="00E06461" w:rsidP="6B981F9E" w:rsidRDefault="00283347" w14:paraId="377D789B" w14:textId="0C5416B8">
      <w:pPr>
        <w:pStyle w:val="ListParagraph"/>
        <w:numPr>
          <w:ilvl w:val="0"/>
          <w:numId w:val="10"/>
        </w:numPr>
        <w:spacing w:before="120" w:after="0" w:line="240" w:lineRule="auto"/>
        <w:rPr>
          <w:rFonts w:ascii="Arial" w:hAnsi="Arial" w:eastAsia="Arial" w:cs="Arial" w:asciiTheme="minorAscii" w:hAnsiTheme="minorAscii" w:eastAsiaTheme="minorAscii" w:cstheme="minorAscii"/>
          <w:noProof w:val="0"/>
          <w:sz w:val="24"/>
          <w:szCs w:val="24"/>
          <w:lang w:val="en-GB"/>
        </w:rPr>
      </w:pPr>
      <w:r w:rsidRPr="6B981F9E" w:rsidR="6B981F9E">
        <w:rPr>
          <w:rFonts w:ascii="Arial" w:hAnsi="Arial" w:eastAsia="Arial" w:cs="Arial"/>
          <w:noProof w:val="0"/>
          <w:sz w:val="24"/>
          <w:szCs w:val="24"/>
          <w:lang w:val="en-GB"/>
        </w:rPr>
        <w:t xml:space="preserve">The manufacturers of other DOACs have not reduced the price or offered     sufficient rebates to review the decision of Edoxaban.  </w:t>
      </w:r>
    </w:p>
    <w:p w:rsidR="00E06461" w:rsidP="6B981F9E" w:rsidRDefault="00283347" w14:paraId="11586911" w14:textId="1DB51C98">
      <w:pPr>
        <w:pStyle w:val="ListParagraph"/>
        <w:numPr>
          <w:ilvl w:val="0"/>
          <w:numId w:val="10"/>
        </w:numPr>
        <w:spacing w:before="120" w:after="0" w:line="240" w:lineRule="auto"/>
        <w:rPr>
          <w:rFonts w:ascii="Arial" w:hAnsi="Arial" w:eastAsia="Arial" w:cs="Arial" w:asciiTheme="minorAscii" w:hAnsiTheme="minorAscii" w:eastAsiaTheme="minorAscii" w:cstheme="minorAscii"/>
          <w:noProof w:val="0"/>
          <w:sz w:val="24"/>
          <w:szCs w:val="24"/>
          <w:lang w:val="en-GB"/>
        </w:rPr>
      </w:pPr>
      <w:r w:rsidRPr="6B981F9E" w:rsidR="6B981F9E">
        <w:rPr>
          <w:rFonts w:ascii="Arial" w:hAnsi="Arial" w:eastAsia="Arial" w:cs="Arial"/>
          <w:noProof w:val="0"/>
          <w:sz w:val="24"/>
          <w:szCs w:val="24"/>
          <w:lang w:val="en-GB"/>
        </w:rPr>
        <w:t xml:space="preserve">A further review will only be considered if clinical evidence emerges that another DOAC is more effective and/or safer than </w:t>
      </w:r>
      <w:proofErr w:type="spellStart"/>
      <w:r w:rsidRPr="6B981F9E" w:rsidR="6B981F9E">
        <w:rPr>
          <w:rFonts w:ascii="Arial" w:hAnsi="Arial" w:eastAsia="Arial" w:cs="Arial"/>
          <w:noProof w:val="0"/>
          <w:sz w:val="24"/>
          <w:szCs w:val="24"/>
          <w:lang w:val="en-GB"/>
        </w:rPr>
        <w:t>Edoxaban</w:t>
      </w:r>
      <w:proofErr w:type="spellEnd"/>
      <w:r w:rsidRPr="6B981F9E" w:rsidR="6B981F9E">
        <w:rPr>
          <w:rFonts w:ascii="Arial" w:hAnsi="Arial" w:eastAsia="Arial" w:cs="Arial"/>
          <w:noProof w:val="0"/>
          <w:sz w:val="24"/>
          <w:szCs w:val="24"/>
          <w:lang w:val="en-GB"/>
        </w:rPr>
        <w:t xml:space="preserve">; in the unlikely event of a significant price change of an equivalent product; or when a generic DOAC is available.  </w:t>
      </w:r>
    </w:p>
    <w:p w:rsidR="00E06461" w:rsidP="6B981F9E" w:rsidRDefault="00283347" w14:paraId="57815143" w14:textId="674BF4CB">
      <w:pPr>
        <w:pStyle w:val="Normal"/>
        <w:spacing w:before="120" w:after="0" w:line="240" w:lineRule="auto"/>
        <w:ind w:left="0"/>
        <w:rPr>
          <w:rFonts w:ascii="Arial" w:hAnsi="Arial" w:eastAsia="Arial" w:cs="Arial"/>
          <w:noProof w:val="0"/>
          <w:sz w:val="24"/>
          <w:szCs w:val="24"/>
          <w:lang w:val="en-GB"/>
        </w:rPr>
      </w:pPr>
    </w:p>
    <w:p w:rsidR="00E06461" w:rsidP="00283347" w:rsidRDefault="00283347" w14:paraId="369CD4EB" w14:textId="05D8C730">
      <w:pPr>
        <w:spacing w:before="120" w:after="0" w:line="240" w:lineRule="auto"/>
      </w:pPr>
      <w:r w:rsidRPr="6B981F9E" w:rsidR="6B981F9E">
        <w:rPr>
          <w:rFonts w:ascii="Arial" w:hAnsi="Arial" w:eastAsia="Arial" w:cs="Arial"/>
          <w:b w:val="1"/>
          <w:bCs w:val="1"/>
          <w:noProof w:val="0"/>
          <w:sz w:val="24"/>
          <w:szCs w:val="24"/>
          <w:lang w:val="en-GB"/>
        </w:rPr>
        <w:t>What is the role of Community Pharmacy?</w:t>
      </w:r>
    </w:p>
    <w:p w:rsidR="00E06461" w:rsidP="00283347" w:rsidRDefault="00283347" w14:paraId="177B69B2" w14:textId="0D7BF997">
      <w:pPr>
        <w:spacing w:before="120" w:after="0" w:line="240" w:lineRule="auto"/>
      </w:pPr>
      <w:r w:rsidRPr="6B981F9E" w:rsidR="6B981F9E">
        <w:rPr>
          <w:rFonts w:ascii="Arial" w:hAnsi="Arial" w:eastAsia="Arial" w:cs="Arial"/>
          <w:noProof w:val="0"/>
          <w:sz w:val="24"/>
          <w:szCs w:val="24"/>
          <w:lang w:val="en-GB"/>
        </w:rPr>
        <w:t>Although the initial medication change will be initiated and carried out by the GP, Community pharmacy will play an important role in supporting the patient with this medication change. This can be done in the following ways:</w:t>
      </w:r>
    </w:p>
    <w:p w:rsidR="00E06461" w:rsidP="6B981F9E" w:rsidRDefault="00283347" w14:paraId="71339D84" w14:textId="4FF7ADC3">
      <w:pPr>
        <w:pStyle w:val="Normal"/>
        <w:spacing w:before="120" w:after="0" w:line="240" w:lineRule="auto"/>
        <w:rPr>
          <w:rFonts w:ascii="Arial" w:hAnsi="Arial" w:eastAsia="Arial" w:cs="Arial"/>
          <w:noProof w:val="0"/>
          <w:sz w:val="24"/>
          <w:szCs w:val="24"/>
          <w:lang w:val="en-GB"/>
        </w:rPr>
      </w:pPr>
    </w:p>
    <w:p w:rsidR="00E06461" w:rsidP="6B981F9E" w:rsidRDefault="00283347" w14:paraId="00F0532B" w14:textId="6CA9BFE8">
      <w:pPr>
        <w:pStyle w:val="ListParagraph"/>
        <w:numPr>
          <w:ilvl w:val="0"/>
          <w:numId w:val="12"/>
        </w:numPr>
        <w:spacing w:before="120" w:after="0" w:line="240" w:lineRule="auto"/>
        <w:rPr>
          <w:rFonts w:ascii="Arial" w:hAnsi="Arial" w:eastAsia="Arial" w:cs="Arial" w:asciiTheme="minorAscii" w:hAnsiTheme="minorAscii" w:eastAsiaTheme="minorAscii" w:cstheme="minorAscii"/>
          <w:b w:val="1"/>
          <w:bCs w:val="1"/>
          <w:noProof w:val="0"/>
          <w:color w:val="000000" w:themeColor="text1" w:themeTint="FF" w:themeShade="FF"/>
          <w:sz w:val="24"/>
          <w:szCs w:val="24"/>
          <w:lang w:val="en-GB"/>
        </w:rPr>
      </w:pPr>
      <w:r w:rsidRPr="6B981F9E" w:rsidR="6B981F9E">
        <w:rPr>
          <w:rFonts w:ascii="Arial" w:hAnsi="Arial" w:eastAsia="Arial" w:cs="Arial"/>
          <w:b w:val="1"/>
          <w:bCs w:val="1"/>
          <w:noProof w:val="0"/>
          <w:color w:val="000000" w:themeColor="text1" w:themeTint="FF" w:themeShade="FF"/>
          <w:sz w:val="24"/>
          <w:szCs w:val="24"/>
          <w:lang w:val="en-GB"/>
        </w:rPr>
        <w:t>New Medicine Service (NMS)</w:t>
      </w:r>
    </w:p>
    <w:p w:rsidR="00E06461" w:rsidP="00283347" w:rsidRDefault="00283347" w14:paraId="05C6DCDE" w14:textId="2221A4F8">
      <w:pPr>
        <w:spacing w:before="120" w:after="0" w:line="240" w:lineRule="auto"/>
      </w:pPr>
      <w:r w:rsidRPr="6B981F9E" w:rsidR="6B981F9E">
        <w:rPr>
          <w:rFonts w:ascii="Arial" w:hAnsi="Arial" w:eastAsia="Arial" w:cs="Arial"/>
          <w:noProof w:val="0"/>
          <w:color w:val="000000" w:themeColor="text1" w:themeTint="FF" w:themeShade="FF"/>
          <w:sz w:val="24"/>
          <w:szCs w:val="24"/>
          <w:lang w:val="en-GB"/>
        </w:rPr>
        <w:t xml:space="preserve">With this new guidance, there is likely to be an increase in prescriptions for Edoxaban and therefore a potential increase in referrals to the New Medicine Service. These prescriptions are likely to either be for a new initiation or a change from a previous DOAC for atrial fibrillation, and therefore these patients will be eligible to be included in NMS. </w:t>
      </w:r>
    </w:p>
    <w:p w:rsidR="00E06461" w:rsidP="6B981F9E" w:rsidRDefault="00283347" w14:paraId="2945DF5D" w14:textId="38C06EBF">
      <w:pPr>
        <w:spacing w:before="120" w:after="0" w:line="240" w:lineRule="auto"/>
        <w:rPr>
          <w:rFonts w:ascii="Arial" w:hAnsi="Arial" w:eastAsia="Arial" w:cs="Arial"/>
          <w:b w:val="1"/>
          <w:bCs w:val="1"/>
          <w:noProof w:val="0"/>
          <w:color w:val="000000" w:themeColor="text1" w:themeTint="FF" w:themeShade="FF"/>
          <w:sz w:val="24"/>
          <w:szCs w:val="24"/>
          <w:lang w:val="en-GB"/>
        </w:rPr>
      </w:pPr>
      <w:r w:rsidRPr="6B981F9E" w:rsidR="6B981F9E">
        <w:rPr>
          <w:rFonts w:ascii="Arial" w:hAnsi="Arial" w:eastAsia="Arial" w:cs="Arial"/>
          <w:noProof w:val="0"/>
          <w:color w:val="000000" w:themeColor="text1" w:themeTint="FF" w:themeShade="FF"/>
          <w:sz w:val="24"/>
          <w:szCs w:val="24"/>
          <w:lang w:val="en-GB"/>
        </w:rPr>
        <w:t>This potential increase in NMS referrals is a great opportunity for community pharmacy to offer their support to these patients and to work collaboratively with the relevant PCNs.</w:t>
      </w:r>
    </w:p>
    <w:p w:rsidR="00E06461" w:rsidP="6B981F9E" w:rsidRDefault="00283347" w14:paraId="26321A75" w14:textId="64E4DC41">
      <w:pPr>
        <w:spacing w:before="120" w:after="0" w:line="240" w:lineRule="auto"/>
        <w:rPr>
          <w:rFonts w:ascii="Arial" w:hAnsi="Arial" w:eastAsia="Arial" w:cs="Arial"/>
          <w:b w:val="1"/>
          <w:bCs w:val="1"/>
          <w:noProof w:val="0"/>
          <w:color w:val="000000" w:themeColor="text1" w:themeTint="FF" w:themeShade="FF"/>
          <w:sz w:val="24"/>
          <w:szCs w:val="24"/>
          <w:lang w:val="en-GB"/>
        </w:rPr>
      </w:pPr>
    </w:p>
    <w:p w:rsidR="00E06461" w:rsidP="6B981F9E" w:rsidRDefault="00283347" w14:paraId="3EC293C6" w14:textId="048D8CD1">
      <w:pPr>
        <w:pStyle w:val="ListParagraph"/>
        <w:numPr>
          <w:ilvl w:val="0"/>
          <w:numId w:val="12"/>
        </w:numPr>
        <w:spacing w:before="120" w:after="0" w:line="240" w:lineRule="auto"/>
        <w:rPr>
          <w:rFonts w:ascii="Arial" w:hAnsi="Arial" w:eastAsia="Arial" w:cs="Arial" w:asciiTheme="minorAscii" w:hAnsiTheme="minorAscii" w:eastAsiaTheme="minorAscii" w:cstheme="minorAscii"/>
          <w:b w:val="1"/>
          <w:bCs w:val="1"/>
          <w:noProof w:val="0"/>
          <w:color w:val="000000" w:themeColor="text1" w:themeTint="FF" w:themeShade="FF"/>
          <w:sz w:val="24"/>
          <w:szCs w:val="24"/>
          <w:lang w:val="en-GB"/>
        </w:rPr>
      </w:pPr>
      <w:r w:rsidRPr="6B981F9E" w:rsidR="6B981F9E">
        <w:rPr>
          <w:rFonts w:ascii="Arial" w:hAnsi="Arial" w:eastAsia="Arial" w:cs="Arial"/>
          <w:b w:val="1"/>
          <w:bCs w:val="1"/>
          <w:noProof w:val="0"/>
          <w:color w:val="000000" w:themeColor="text1" w:themeTint="FF" w:themeShade="FF"/>
          <w:sz w:val="24"/>
          <w:szCs w:val="24"/>
          <w:lang w:val="en-GB"/>
        </w:rPr>
        <w:t>General counselling</w:t>
      </w:r>
    </w:p>
    <w:p w:rsidR="00E06461" w:rsidP="6B981F9E" w:rsidRDefault="00283347" w14:paraId="1557FC47" w14:textId="446DF12B">
      <w:pPr>
        <w:pStyle w:val="Normal"/>
        <w:spacing w:before="120" w:after="0" w:line="240" w:lineRule="auto"/>
        <w:ind w:left="0"/>
        <w:rPr>
          <w:rFonts w:ascii="Arial" w:hAnsi="Arial" w:eastAsia="Arial" w:cs="Arial"/>
          <w:noProof w:val="0"/>
          <w:color w:val="000000" w:themeColor="text1" w:themeTint="FF" w:themeShade="FF"/>
          <w:sz w:val="24"/>
          <w:szCs w:val="24"/>
          <w:lang w:val="en-GB"/>
        </w:rPr>
      </w:pPr>
      <w:r w:rsidRPr="6B981F9E" w:rsidR="6B981F9E">
        <w:rPr>
          <w:rFonts w:ascii="Arial" w:hAnsi="Arial" w:eastAsia="Arial" w:cs="Arial"/>
          <w:noProof w:val="0"/>
          <w:color w:val="000000" w:themeColor="text1" w:themeTint="FF" w:themeShade="FF"/>
          <w:sz w:val="24"/>
          <w:szCs w:val="24"/>
          <w:lang w:val="en-GB"/>
        </w:rPr>
        <w:t xml:space="preserve">The European Heart Rhythm Association (EHRA) recommends that patients receive education following initiation of anticoagulation treatment, with particular emphasis on achieving adherence. </w:t>
      </w:r>
    </w:p>
    <w:p w:rsidR="00E06461" w:rsidP="6B981F9E" w:rsidRDefault="00283347" w14:paraId="74F1F552" w14:textId="6527C0B4">
      <w:pPr>
        <w:pStyle w:val="Normal"/>
        <w:spacing w:before="120" w:after="0" w:line="240" w:lineRule="auto"/>
        <w:ind w:left="0"/>
        <w:rPr>
          <w:rFonts w:ascii="Arial" w:hAnsi="Arial" w:eastAsia="Arial" w:cs="Arial"/>
          <w:noProof w:val="0"/>
          <w:color w:val="000000" w:themeColor="text1" w:themeTint="FF" w:themeShade="FF"/>
          <w:sz w:val="24"/>
          <w:szCs w:val="24"/>
          <w:lang w:val="en-GB"/>
        </w:rPr>
      </w:pPr>
      <w:r w:rsidRPr="6B981F9E" w:rsidR="6B981F9E">
        <w:rPr>
          <w:rFonts w:ascii="Arial" w:hAnsi="Arial" w:eastAsia="Arial" w:cs="Arial"/>
          <w:noProof w:val="0"/>
          <w:color w:val="000000" w:themeColor="text1" w:themeTint="FF" w:themeShade="FF"/>
          <w:sz w:val="24"/>
          <w:szCs w:val="24"/>
          <w:lang w:val="en-GB"/>
        </w:rPr>
        <w:t xml:space="preserve">Patients should be encouraged to fill in and carry the patient alert card contained within the box of tablets. </w:t>
      </w:r>
    </w:p>
    <w:p w:rsidR="00E06461" w:rsidP="6B981F9E" w:rsidRDefault="00283347" w14:paraId="2C907537" w14:textId="43A47AE9">
      <w:pPr>
        <w:pStyle w:val="Normal"/>
        <w:spacing w:before="120" w:after="0" w:line="240" w:lineRule="auto"/>
        <w:ind w:left="0"/>
        <w:rPr>
          <w:rFonts w:ascii="Arial" w:hAnsi="Arial" w:eastAsia="Arial" w:cs="Arial"/>
          <w:noProof w:val="0"/>
          <w:color w:val="000000" w:themeColor="text1" w:themeTint="FF" w:themeShade="FF"/>
          <w:sz w:val="24"/>
          <w:szCs w:val="24"/>
          <w:lang w:val="en-GB"/>
        </w:rPr>
      </w:pPr>
      <w:r w:rsidRPr="6B981F9E" w:rsidR="6B981F9E">
        <w:rPr>
          <w:rFonts w:ascii="Arial" w:hAnsi="Arial" w:eastAsia="Arial" w:cs="Arial"/>
          <w:noProof w:val="0"/>
          <w:color w:val="000000" w:themeColor="text1" w:themeTint="FF" w:themeShade="FF"/>
          <w:sz w:val="24"/>
          <w:szCs w:val="24"/>
          <w:lang w:val="en-GB"/>
        </w:rPr>
        <w:t xml:space="preserve">There are no known issues with using </w:t>
      </w:r>
      <w:proofErr w:type="spellStart"/>
      <w:r w:rsidRPr="6B981F9E" w:rsidR="6B981F9E">
        <w:rPr>
          <w:rFonts w:ascii="Arial" w:hAnsi="Arial" w:eastAsia="Arial" w:cs="Arial"/>
          <w:noProof w:val="0"/>
          <w:color w:val="000000" w:themeColor="text1" w:themeTint="FF" w:themeShade="FF"/>
          <w:sz w:val="24"/>
          <w:szCs w:val="24"/>
          <w:lang w:val="en-GB"/>
        </w:rPr>
        <w:t>Edoxaban</w:t>
      </w:r>
      <w:proofErr w:type="spellEnd"/>
      <w:r w:rsidRPr="6B981F9E" w:rsidR="6B981F9E">
        <w:rPr>
          <w:rFonts w:ascii="Arial" w:hAnsi="Arial" w:eastAsia="Arial" w:cs="Arial"/>
          <w:noProof w:val="0"/>
          <w:color w:val="000000" w:themeColor="text1" w:themeTint="FF" w:themeShade="FF"/>
          <w:sz w:val="24"/>
          <w:szCs w:val="24"/>
          <w:lang w:val="en-GB"/>
        </w:rPr>
        <w:t xml:space="preserve"> in a compliance device.</w:t>
      </w:r>
    </w:p>
    <w:p w:rsidR="00E06461" w:rsidP="6B981F9E" w:rsidRDefault="00283347" w14:paraId="17018453" w14:textId="4C7EA358">
      <w:pPr>
        <w:spacing w:before="120" w:after="0" w:line="240" w:lineRule="auto"/>
        <w:rPr>
          <w:rFonts w:ascii="Arial" w:hAnsi="Arial" w:eastAsia="Arial" w:cs="Arial"/>
          <w:b w:val="0"/>
          <w:bCs w:val="0"/>
          <w:i w:val="0"/>
          <w:iCs w:val="0"/>
          <w:noProof w:val="0"/>
          <w:color w:val="FF0000"/>
          <w:sz w:val="24"/>
          <w:szCs w:val="24"/>
          <w:lang w:val="en-GB"/>
        </w:rPr>
      </w:pPr>
      <w:r w:rsidRPr="6B981F9E" w:rsidR="6B981F9E">
        <w:rPr>
          <w:rFonts w:ascii="Arial" w:hAnsi="Arial" w:eastAsia="Arial" w:cs="Arial"/>
          <w:b w:val="0"/>
          <w:bCs w:val="0"/>
          <w:i w:val="0"/>
          <w:iCs w:val="0"/>
          <w:noProof w:val="0"/>
          <w:color w:val="auto"/>
          <w:sz w:val="24"/>
          <w:szCs w:val="24"/>
          <w:lang w:val="en-GB"/>
        </w:rPr>
        <w:t>Please see link to FAQs for more information this document is hosted on the Dorset Formulary</w:t>
      </w:r>
      <w:r w:rsidRPr="6B981F9E" w:rsidR="6B981F9E">
        <w:rPr>
          <w:rFonts w:ascii="Arial" w:hAnsi="Arial" w:eastAsia="Arial" w:cs="Arial"/>
          <w:b w:val="0"/>
          <w:bCs w:val="0"/>
          <w:i w:val="0"/>
          <w:iCs w:val="0"/>
          <w:noProof w:val="0"/>
          <w:color w:val="FF0000"/>
          <w:sz w:val="24"/>
          <w:szCs w:val="24"/>
          <w:lang w:val="en-GB"/>
        </w:rPr>
        <w:t xml:space="preserve"> </w:t>
      </w:r>
      <w:hyperlink w:anchor="5332" r:id="Readec5dce84b4c8c">
        <w:r w:rsidRPr="6B981F9E" w:rsidR="6B981F9E">
          <w:rPr>
            <w:rStyle w:val="Hyperlink"/>
            <w:rFonts w:ascii="Arial" w:hAnsi="Arial" w:eastAsia="Arial" w:cs="Arial"/>
            <w:b w:val="0"/>
            <w:bCs w:val="0"/>
            <w:i w:val="0"/>
            <w:iCs w:val="0"/>
            <w:noProof w:val="0"/>
            <w:sz w:val="24"/>
            <w:szCs w:val="24"/>
            <w:lang w:val="en-GB"/>
          </w:rPr>
          <w:t>http://www.dorsetformulary.nhs.uk/chaptersSubDetails.asp?FormularySectionID=2&amp;SubSectionRef=02.08.02&amp;SubSectionID=A100#5332</w:t>
        </w:r>
      </w:hyperlink>
    </w:p>
    <w:p w:rsidR="00E06461" w:rsidP="6B981F9E" w:rsidRDefault="00283347" w14:paraId="508A8852" w14:textId="6D03F842">
      <w:pPr>
        <w:pStyle w:val="Normal"/>
        <w:spacing w:before="120" w:after="0" w:line="240" w:lineRule="auto"/>
        <w:rPr>
          <w:rFonts w:ascii="Arial" w:hAnsi="Arial" w:eastAsia="Arial" w:cs="Arial"/>
          <w:b w:val="0"/>
          <w:bCs w:val="0"/>
          <w:i w:val="0"/>
          <w:iCs w:val="0"/>
          <w:noProof w:val="0"/>
          <w:color w:val="FF0000"/>
          <w:sz w:val="24"/>
          <w:szCs w:val="24"/>
          <w:lang w:val="en-GB"/>
        </w:rPr>
      </w:pPr>
    </w:p>
    <w:p w:rsidR="00E06461" w:rsidP="6B981F9E" w:rsidRDefault="00283347" w14:paraId="078DD521" w14:textId="7D8633EF">
      <w:pPr>
        <w:pStyle w:val="Normal"/>
        <w:spacing w:before="120" w:after="0" w:line="240" w:lineRule="auto"/>
        <w:rPr>
          <w:rFonts w:ascii="Arial" w:hAnsi="Arial" w:cs="Arial"/>
          <w:sz w:val="24"/>
          <w:szCs w:val="24"/>
        </w:rPr>
      </w:pPr>
    </w:p>
    <w:sectPr w:rsidRPr="00283347" w:rsidR="00377014">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AAC" w:rsidP="00283347" w:rsidRDefault="00B77AAC" w14:paraId="429C3D43" w14:textId="77777777">
      <w:pPr>
        <w:spacing w:after="0" w:line="240" w:lineRule="auto"/>
      </w:pPr>
      <w:r>
        <w:separator/>
      </w:r>
    </w:p>
  </w:endnote>
  <w:endnote w:type="continuationSeparator" w:id="0">
    <w:p w:rsidR="00B77AAC" w:rsidP="00283347" w:rsidRDefault="00B77AAC" w14:paraId="7DE0B2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AAC" w:rsidP="00283347" w:rsidRDefault="00B77AAC" w14:paraId="63D586B8" w14:textId="77777777">
      <w:pPr>
        <w:spacing w:after="0" w:line="240" w:lineRule="auto"/>
      </w:pPr>
      <w:r>
        <w:separator/>
      </w:r>
    </w:p>
  </w:footnote>
  <w:footnote w:type="continuationSeparator" w:id="0">
    <w:p w:rsidR="00B77AAC" w:rsidP="00283347" w:rsidRDefault="00B77AAC" w14:paraId="7EFE7D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3347" w:rsidP="00283347" w:rsidRDefault="00283347" w14:paraId="7D369B8F" w14:textId="5EECEB53">
    <w:pPr>
      <w:pStyle w:val="Header"/>
      <w:jc w:val="right"/>
    </w:pPr>
    <w:r>
      <w:rPr>
        <w:noProof/>
        <w:color w:val="1F497D"/>
        <w:lang w:eastAsia="en-GB"/>
      </w:rPr>
      <w:drawing>
        <wp:inline distT="0" distB="0" distL="0" distR="0" wp14:anchorId="031B8DE0" wp14:editId="39BE93BF">
          <wp:extent cx="2219325" cy="571500"/>
          <wp:effectExtent l="0" t="0" r="9525" b="0"/>
          <wp:docPr id="1" name="Picture 1" descr="Description: Description: Description: Dorset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orset Clinical Commissioning Grou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283347" w:rsidP="00283347" w:rsidRDefault="00283347" w14:paraId="420CA94B"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decimal"/>
      <w:lvlText w:val="%1.%2."/>
      <w:lvlJc w:val="left"/>
      <w:pPr>
        <w:ind w:left="1440" w:hanging="360"/>
      </w:pPr>
      <w:rPr>
        <w:rFonts w:hint="default" w:ascii="" w:hAnsi=""/>
      </w:rPr>
    </w:lvl>
    <w:lvl xmlns:w="http://schemas.openxmlformats.org/wordprocessingml/2006/main" w:ilvl="2">
      <w:start w:val="1"/>
      <w:numFmt w:val="decimal"/>
      <w:lvlText w:val="%1.%2.%3."/>
      <w:lvlJc w:val="left"/>
      <w:pPr>
        <w:ind w:left="2160" w:hanging="360"/>
      </w:pPr>
      <w:rPr>
        <w:rFonts w:hint="default" w:ascii="" w:hAnsi=""/>
      </w:rPr>
    </w:lvl>
    <w:lvl xmlns:w="http://schemas.openxmlformats.org/wordprocessingml/2006/main" w:ilvl="3">
      <w:start w:val="1"/>
      <w:numFmt w:val="decimal"/>
      <w:lvlText w:val="%1.%2.%3.%4."/>
      <w:lvlJc w:val="left"/>
      <w:pPr>
        <w:ind w:left="2880" w:hanging="360"/>
      </w:pPr>
      <w:rPr>
        <w:rFonts w:hint="default" w:ascii="" w:hAnsi=""/>
      </w:rPr>
    </w:lvl>
    <w:lvl xmlns:w="http://schemas.openxmlformats.org/wordprocessingml/2006/main" w:ilvl="4">
      <w:start w:val="1"/>
      <w:numFmt w:val="decimal"/>
      <w:lvlText w:val="%1.%2.%3.%4.%5."/>
      <w:lvlJc w:val="left"/>
      <w:pPr>
        <w:ind w:left="3600" w:hanging="360"/>
      </w:pPr>
      <w:rPr>
        <w:rFonts w:hint="default" w:ascii="" w:hAnsi=""/>
      </w:rPr>
    </w:lvl>
    <w:lvl xmlns:w="http://schemas.openxmlformats.org/wordprocessingml/2006/main" w:ilvl="5">
      <w:start w:val="1"/>
      <w:numFmt w:val="decimal"/>
      <w:lvlText w:val="%1.%2.%3.%4.%5.%6."/>
      <w:lvlJc w:val="left"/>
      <w:pPr>
        <w:ind w:left="4320" w:hanging="360"/>
      </w:pPr>
      <w:rPr>
        <w:rFonts w:hint="default" w:ascii="" w:hAnsi=""/>
      </w:rPr>
    </w:lvl>
    <w:lvl xmlns:w="http://schemas.openxmlformats.org/wordprocessingml/2006/main" w:ilvl="6">
      <w:start w:val="1"/>
      <w:numFmt w:val="decimal"/>
      <w:lvlText w:val="%1.%2.%3.%4.%5.%6.%7."/>
      <w:lvlJc w:val="left"/>
      <w:pPr>
        <w:ind w:left="5040" w:hanging="360"/>
      </w:pPr>
      <w:rPr>
        <w:rFonts w:hint="default" w:ascii="" w:hAnsi=""/>
      </w:rPr>
    </w:lvl>
    <w:lvl xmlns:w="http://schemas.openxmlformats.org/wordprocessingml/2006/main" w:ilvl="7">
      <w:start w:val="1"/>
      <w:numFmt w:val="decimal"/>
      <w:lvlText w:val="%1.%2.%3.%4.%5.%6.%7.%8."/>
      <w:lvlJc w:val="left"/>
      <w:pPr>
        <w:ind w:left="5760" w:hanging="360"/>
      </w:pPr>
      <w:rPr>
        <w:rFonts w:hint="default" w:ascii="" w:hAnsi=""/>
      </w:rPr>
    </w:lvl>
    <w:lvl xmlns:w="http://schemas.openxmlformats.org/wordprocessingml/2006/main" w:ilvl="8">
      <w:start w:val="1"/>
      <w:numFmt w:val="decimal"/>
      <w:lvlText w:val="%1.%2.%3.%4.%5.%6.%7.%8.%9."/>
      <w:lvlJc w:val="left"/>
      <w:pPr>
        <w:ind w:left="6480" w:hanging="360"/>
      </w:pPr>
      <w:rPr>
        <w:rFonts w:hint="default" w:ascii="" w:hAnsi=""/>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472180"/>
    <w:multiLevelType w:val="hybridMultilevel"/>
    <w:tmpl w:val="ACF489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4955645"/>
    <w:multiLevelType w:val="hybridMultilevel"/>
    <w:tmpl w:val="B98EFE7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18A05B3A"/>
    <w:multiLevelType w:val="hybridMultilevel"/>
    <w:tmpl w:val="EDE88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F4441F"/>
    <w:multiLevelType w:val="hybridMultilevel"/>
    <w:tmpl w:val="37ECE0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0AB451A"/>
    <w:multiLevelType w:val="hybridMultilevel"/>
    <w:tmpl w:val="5912A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4BE283D"/>
    <w:multiLevelType w:val="multilevel"/>
    <w:tmpl w:val="B8A4F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3F83A09"/>
    <w:multiLevelType w:val="hybridMultilevel"/>
    <w:tmpl w:val="511A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E370FE"/>
    <w:multiLevelType w:val="multilevel"/>
    <w:tmpl w:val="2ACAE9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D2D0AA5"/>
    <w:multiLevelType w:val="hybridMultilevel"/>
    <w:tmpl w:val="39887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3">
    <w:abstractNumId w:val="12"/>
  </w:num>
  <w:num w:numId="12">
    <w:abstractNumId w:val="11"/>
  </w:num>
  <w:num w:numId="11">
    <w:abstractNumId w:val="10"/>
  </w:num>
  <w:num w:numId="10">
    <w:abstractNumId w:val="9"/>
  </w:num>
  <w:num w:numId="1">
    <w:abstractNumId w:val="5"/>
  </w:num>
  <w:num w:numId="2">
    <w:abstractNumId w:val="7"/>
  </w:num>
  <w:num w:numId="3">
    <w:abstractNumId w:val="1"/>
  </w:num>
  <w:num w:numId="4">
    <w:abstractNumId w:val="8"/>
  </w:num>
  <w:num w:numId="5">
    <w:abstractNumId w:val="6"/>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14"/>
    <w:rsid w:val="00065752"/>
    <w:rsid w:val="000F031D"/>
    <w:rsid w:val="001611D3"/>
    <w:rsid w:val="001F2542"/>
    <w:rsid w:val="00283347"/>
    <w:rsid w:val="002C6152"/>
    <w:rsid w:val="00377014"/>
    <w:rsid w:val="00430700"/>
    <w:rsid w:val="004C183A"/>
    <w:rsid w:val="00623A0C"/>
    <w:rsid w:val="00743614"/>
    <w:rsid w:val="00745358"/>
    <w:rsid w:val="00764463"/>
    <w:rsid w:val="007B4AE6"/>
    <w:rsid w:val="007D19A6"/>
    <w:rsid w:val="00890A6A"/>
    <w:rsid w:val="00B77AAC"/>
    <w:rsid w:val="00BD2423"/>
    <w:rsid w:val="00C57FAD"/>
    <w:rsid w:val="00C96215"/>
    <w:rsid w:val="00CF3BCC"/>
    <w:rsid w:val="00E06461"/>
    <w:rsid w:val="00F36E34"/>
    <w:rsid w:val="09674CCD"/>
    <w:rsid w:val="25C6751B"/>
    <w:rsid w:val="263F59F8"/>
    <w:rsid w:val="263F59F8"/>
    <w:rsid w:val="2762457C"/>
    <w:rsid w:val="288B254D"/>
    <w:rsid w:val="28BB9A27"/>
    <w:rsid w:val="2B87E99E"/>
    <w:rsid w:val="3BDACD9A"/>
    <w:rsid w:val="3CCCACCC"/>
    <w:rsid w:val="45CB81A4"/>
    <w:rsid w:val="498949FE"/>
    <w:rsid w:val="5290DC4F"/>
    <w:rsid w:val="636E478A"/>
    <w:rsid w:val="6B98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E027"/>
  <w15:chartTrackingRefBased/>
  <w15:docId w15:val="{DDA47ED3-8496-4455-BC74-E210AC3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4C183A"/>
  </w:style>
  <w:style w:type="character" w:styleId="eop" w:customStyle="1">
    <w:name w:val="eop"/>
    <w:basedOn w:val="DefaultParagraphFont"/>
    <w:rsid w:val="004C183A"/>
  </w:style>
  <w:style w:type="paragraph" w:styleId="paragraph" w:customStyle="1">
    <w:name w:val="paragraph"/>
    <w:basedOn w:val="Normal"/>
    <w:rsid w:val="004C183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C183A"/>
    <w:pPr>
      <w:ind w:left="720"/>
      <w:contextualSpacing/>
    </w:pPr>
  </w:style>
  <w:style w:type="paragraph" w:styleId="NoSpacing">
    <w:name w:val="No Spacing"/>
    <w:uiPriority w:val="1"/>
    <w:qFormat/>
    <w:rsid w:val="004C183A"/>
    <w:pPr>
      <w:spacing w:after="0" w:line="240" w:lineRule="auto"/>
    </w:pPr>
  </w:style>
  <w:style w:type="character" w:styleId="Hyperlink">
    <w:name w:val="Hyperlink"/>
    <w:basedOn w:val="DefaultParagraphFont"/>
    <w:uiPriority w:val="99"/>
    <w:unhideWhenUsed/>
    <w:rsid w:val="00E06461"/>
    <w:rPr>
      <w:color w:val="0563C1" w:themeColor="hyperlink"/>
      <w:u w:val="single"/>
    </w:rPr>
  </w:style>
  <w:style w:type="character" w:styleId="UnresolvedMention">
    <w:name w:val="Unresolved Mention"/>
    <w:basedOn w:val="DefaultParagraphFont"/>
    <w:uiPriority w:val="99"/>
    <w:semiHidden/>
    <w:unhideWhenUsed/>
    <w:rsid w:val="00E06461"/>
    <w:rPr>
      <w:color w:val="605E5C"/>
      <w:shd w:val="clear" w:color="auto" w:fill="E1DFDD"/>
    </w:rPr>
  </w:style>
  <w:style w:type="paragraph" w:styleId="Header">
    <w:name w:val="header"/>
    <w:basedOn w:val="Normal"/>
    <w:link w:val="HeaderChar"/>
    <w:uiPriority w:val="99"/>
    <w:unhideWhenUsed/>
    <w:rsid w:val="002833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3347"/>
  </w:style>
  <w:style w:type="paragraph" w:styleId="Footer">
    <w:name w:val="footer"/>
    <w:basedOn w:val="Normal"/>
    <w:link w:val="FooterChar"/>
    <w:uiPriority w:val="99"/>
    <w:unhideWhenUsed/>
    <w:rsid w:val="002833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34280">
      <w:bodyDiv w:val="1"/>
      <w:marLeft w:val="0"/>
      <w:marRight w:val="0"/>
      <w:marTop w:val="0"/>
      <w:marBottom w:val="0"/>
      <w:divBdr>
        <w:top w:val="none" w:sz="0" w:space="0" w:color="auto"/>
        <w:left w:val="none" w:sz="0" w:space="0" w:color="auto"/>
        <w:bottom w:val="none" w:sz="0" w:space="0" w:color="auto"/>
        <w:right w:val="none" w:sz="0" w:space="0" w:color="auto"/>
      </w:divBdr>
      <w:divsChild>
        <w:div w:id="1919248664">
          <w:marLeft w:val="0"/>
          <w:marRight w:val="0"/>
          <w:marTop w:val="0"/>
          <w:marBottom w:val="0"/>
          <w:divBdr>
            <w:top w:val="none" w:sz="0" w:space="0" w:color="auto"/>
            <w:left w:val="none" w:sz="0" w:space="0" w:color="auto"/>
            <w:bottom w:val="none" w:sz="0" w:space="0" w:color="auto"/>
            <w:right w:val="none" w:sz="0" w:space="0" w:color="auto"/>
          </w:divBdr>
        </w:div>
        <w:div w:id="2079285628">
          <w:marLeft w:val="0"/>
          <w:marRight w:val="0"/>
          <w:marTop w:val="0"/>
          <w:marBottom w:val="0"/>
          <w:divBdr>
            <w:top w:val="none" w:sz="0" w:space="0" w:color="auto"/>
            <w:left w:val="none" w:sz="0" w:space="0" w:color="auto"/>
            <w:bottom w:val="none" w:sz="0" w:space="0" w:color="auto"/>
            <w:right w:val="none" w:sz="0" w:space="0" w:color="auto"/>
          </w:divBdr>
        </w:div>
        <w:div w:id="49938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about:blank" TargetMode="External" Id="Re72ca365b4d04f98" /><Relationship Type="http://schemas.openxmlformats.org/officeDocument/2006/relationships/hyperlink" Target="http://www.dorsetformulary.nhs.uk/chaptersSubDetails.asp?FormularySectionID=2&amp;SubSectionRef=02.08.02&amp;SubSectionID=A100" TargetMode="External" Id="Readec5dce84b4c8c" /></Relationships>
</file>

<file path=word/_rels/header1.xml.rels><?xml version="1.0" encoding="UTF-8" standalone="yes"?>
<Relationships xmlns="http://schemas.openxmlformats.org/package/2006/relationships"><Relationship Id="rId2" Type="http://schemas.openxmlformats.org/officeDocument/2006/relationships/image" Target="cid:image004.jpg@01D8563D.991937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2" ma:contentTypeDescription="Create a new document." ma:contentTypeScope="" ma:versionID="f7594caa82bba676abc1866a258309b1">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e751a18b85b8a748e40d28cf8ecbe43"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fe48db1-6413-4421-93ff-c771958d5b59" xsi:nil="true"/>
    <lcf76f155ced4ddcb4097134ff3c332f xmlns="75f2f1f1-c8e8-4ae2-b5c9-1df9fd3534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C5FF8-417A-4B44-BB55-76D382A6668B}">
  <ds:schemaRefs>
    <ds:schemaRef ds:uri="http://schemas.microsoft.com/sharepoint/v3/contenttype/forms"/>
  </ds:schemaRefs>
</ds:datastoreItem>
</file>

<file path=customXml/itemProps2.xml><?xml version="1.0" encoding="utf-8"?>
<ds:datastoreItem xmlns:ds="http://schemas.openxmlformats.org/officeDocument/2006/customXml" ds:itemID="{1358BAC9-BFBD-4236-B3AC-E22ABC6E9D6B}"/>
</file>

<file path=customXml/itemProps3.xml><?xml version="1.0" encoding="utf-8"?>
<ds:datastoreItem xmlns:ds="http://schemas.openxmlformats.org/officeDocument/2006/customXml" ds:itemID="{8860161C-9830-4266-B15C-A7F025D00896}">
  <ds:schemaRefs>
    <ds:schemaRef ds:uri="http://schemas.openxmlformats.org/officeDocument/2006/bibliography"/>
  </ds:schemaRefs>
</ds:datastoreItem>
</file>

<file path=customXml/itemProps4.xml><?xml version="1.0" encoding="utf-8"?>
<ds:datastoreItem xmlns:ds="http://schemas.openxmlformats.org/officeDocument/2006/customXml" ds:itemID="{6E24C016-20AC-4FCA-9944-63F0A10BFBA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Sarah (Dorset CCG)</dc:creator>
  <cp:keywords/>
  <dc:description/>
  <cp:lastModifiedBy>Arnold, Fiona (Dorset CCG)</cp:lastModifiedBy>
  <cp:revision>12</cp:revision>
  <dcterms:created xsi:type="dcterms:W3CDTF">2022-04-21T12:02:00Z</dcterms:created>
  <dcterms:modified xsi:type="dcterms:W3CDTF">2022-04-28T10:54:49Z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0x010100FEB9A0CA2D315648B1BA2102552B83EA</vt:lpwstr>
  </property>
</Properties>
</file>