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DDE55" w14:textId="77777777" w:rsidR="00EA0FED" w:rsidRDefault="00EA0FED" w:rsidP="00EA0FED">
      <w:pPr>
        <w:jc w:val="center"/>
        <w:rPr>
          <w:b/>
          <w:bCs/>
          <w:color w:val="000000"/>
        </w:rPr>
      </w:pPr>
      <w:bookmarkStart w:id="0" w:name="_GoBack"/>
      <w:bookmarkEnd w:id="0"/>
    </w:p>
    <w:p w14:paraId="4837366C" w14:textId="77777777" w:rsidR="004C7D7B" w:rsidRDefault="00EA0FED" w:rsidP="00EA0FE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Interim </w:t>
      </w:r>
      <w:r w:rsidR="004C7D7B">
        <w:rPr>
          <w:b/>
          <w:bCs/>
          <w:color w:val="000000"/>
        </w:rPr>
        <w:t>Statement on Denosumab</w:t>
      </w:r>
      <w:r>
        <w:rPr>
          <w:b/>
          <w:bCs/>
          <w:color w:val="000000"/>
        </w:rPr>
        <w:t xml:space="preserve"> administration in Primary Care during pandemic covid-19</w:t>
      </w:r>
    </w:p>
    <w:p w14:paraId="092FBB62" w14:textId="77777777" w:rsidR="00EA0FED" w:rsidRDefault="00EA0FED" w:rsidP="005E1602">
      <w:pPr>
        <w:jc w:val="both"/>
        <w:rPr>
          <w:color w:val="000000"/>
        </w:rPr>
      </w:pPr>
    </w:p>
    <w:p w14:paraId="07345288" w14:textId="0943A7B1" w:rsidR="00AD7E59" w:rsidRDefault="004C7D7B" w:rsidP="00AD7E59">
      <w:pPr>
        <w:spacing w:before="100" w:beforeAutospacing="1" w:after="100" w:afterAutospacing="1"/>
        <w:outlineLvl w:val="0"/>
        <w:rPr>
          <w:rFonts w:asciiTheme="minorHAnsi" w:hAnsiTheme="minorHAnsi" w:cstheme="minorHAnsi"/>
        </w:rPr>
      </w:pPr>
      <w:r w:rsidRPr="00AD7E59">
        <w:rPr>
          <w:rFonts w:asciiTheme="minorHAnsi" w:hAnsiTheme="minorHAnsi" w:cstheme="minorHAnsi"/>
        </w:rPr>
        <w:t xml:space="preserve">Discontinuation of Denosumab leads to rapid loss of bone, and increased risk of sustaining (multiple) vertebral fractures. </w:t>
      </w:r>
      <w:r w:rsidR="00AD7E59">
        <w:rPr>
          <w:rFonts w:asciiTheme="minorHAnsi" w:hAnsiTheme="minorHAnsi" w:cstheme="minorHAnsi"/>
        </w:rPr>
        <w:t xml:space="preserve">In accordance with </w:t>
      </w:r>
      <w:r w:rsidR="00AD7E59" w:rsidRPr="00AD7E59">
        <w:rPr>
          <w:rFonts w:asciiTheme="minorHAnsi" w:eastAsia="Times New Roman" w:hAnsiTheme="minorHAnsi" w:cstheme="minorHAnsi"/>
          <w:color w:val="0E0E0E"/>
          <w:kern w:val="36"/>
        </w:rPr>
        <w:t>COVID-19 rapid guideline: rheumatological autoimmune, inflammatory and metabolic bone disorders</w:t>
      </w:r>
      <w:r w:rsidR="00AD7E59">
        <w:rPr>
          <w:rFonts w:asciiTheme="minorHAnsi" w:eastAsia="Times New Roman" w:hAnsiTheme="minorHAnsi" w:cstheme="minorHAnsi"/>
          <w:color w:val="0E0E0E"/>
          <w:kern w:val="36"/>
        </w:rPr>
        <w:t xml:space="preserve"> </w:t>
      </w:r>
      <w:hyperlink r:id="rId7" w:history="1">
        <w:r w:rsidR="00AD7E59" w:rsidRPr="00AD7E59">
          <w:rPr>
            <w:rStyle w:val="Hyperlink"/>
            <w:rFonts w:asciiTheme="minorHAnsi" w:eastAsia="Times New Roman" w:hAnsiTheme="minorHAnsi" w:cstheme="minorHAnsi"/>
          </w:rPr>
          <w:t>NICE guideline [NG167]</w:t>
        </w:r>
      </w:hyperlink>
      <w:r w:rsidR="00AD7E59" w:rsidRPr="00AD7E59">
        <w:rPr>
          <w:rFonts w:asciiTheme="minorHAnsi" w:eastAsia="Times New Roman" w:hAnsiTheme="minorHAnsi" w:cstheme="minorHAnsi"/>
          <w:color w:val="0E0E0E"/>
        </w:rPr>
        <w:t xml:space="preserve"> </w:t>
      </w:r>
      <w:r w:rsidR="00AD7E59" w:rsidRPr="00AD7E59">
        <w:rPr>
          <w:rFonts w:asciiTheme="minorHAnsi" w:eastAsia="Times New Roman" w:hAnsiTheme="minorHAnsi" w:cstheme="minorHAnsi"/>
          <w:b/>
          <w:bCs/>
          <w:color w:val="0E0E0E"/>
        </w:rPr>
        <w:t>Denosumab should not be postponed</w:t>
      </w:r>
      <w:r w:rsidR="00AD7E59">
        <w:rPr>
          <w:rFonts w:asciiTheme="minorHAnsi" w:eastAsia="Times New Roman" w:hAnsiTheme="minorHAnsi" w:cstheme="minorHAnsi"/>
          <w:color w:val="0E0E0E"/>
        </w:rPr>
        <w:t>.</w:t>
      </w:r>
      <w:r w:rsidR="00AD7E59">
        <w:rPr>
          <w:rFonts w:asciiTheme="minorHAnsi" w:hAnsiTheme="minorHAnsi" w:cstheme="minorHAnsi"/>
        </w:rPr>
        <w:t xml:space="preserve"> </w:t>
      </w:r>
      <w:r w:rsidRPr="00AD7E59">
        <w:rPr>
          <w:rFonts w:asciiTheme="minorHAnsi" w:hAnsiTheme="minorHAnsi" w:cstheme="minorHAnsi"/>
        </w:rPr>
        <w:t xml:space="preserve">To support local clinical decision-making and continuity of care for Denosumab patients during covid-19, the Osteoporosis Working Group have agreed the following </w:t>
      </w:r>
      <w:r w:rsidRPr="00AD7E59">
        <w:rPr>
          <w:rFonts w:asciiTheme="minorHAnsi" w:hAnsiTheme="minorHAnsi" w:cstheme="minorHAnsi"/>
          <w:u w:val="single"/>
        </w:rPr>
        <w:t>temporary</w:t>
      </w:r>
      <w:r w:rsidRPr="00AD7E59">
        <w:rPr>
          <w:rFonts w:asciiTheme="minorHAnsi" w:hAnsiTheme="minorHAnsi" w:cstheme="minorHAnsi"/>
        </w:rPr>
        <w:t xml:space="preserve"> advice</w:t>
      </w:r>
      <w:r w:rsidR="00AD7E59">
        <w:rPr>
          <w:rFonts w:asciiTheme="minorHAnsi" w:hAnsiTheme="minorHAnsi" w:cstheme="minorHAnsi"/>
        </w:rPr>
        <w:t>:</w:t>
      </w:r>
    </w:p>
    <w:p w14:paraId="7D4EDA28" w14:textId="77777777" w:rsidR="00AD7E59" w:rsidRDefault="004C7D7B" w:rsidP="00AD7E59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Theme="minorHAnsi" w:eastAsia="Times New Roman" w:hAnsiTheme="minorHAnsi" w:cstheme="minorHAnsi"/>
        </w:rPr>
      </w:pPr>
      <w:r w:rsidRPr="00AD7E59">
        <w:rPr>
          <w:rFonts w:asciiTheme="minorHAnsi" w:eastAsia="Times New Roman" w:hAnsiTheme="minorHAnsi" w:cstheme="minorHAnsi"/>
        </w:rPr>
        <w:t>Every effort should be made to support this vulnerable groups of patients.  Injections should continue, following locally agreed protocols (</w:t>
      </w:r>
      <w:r w:rsidR="005E1602" w:rsidRPr="00AD7E59">
        <w:rPr>
          <w:rFonts w:asciiTheme="minorHAnsi" w:eastAsia="Times New Roman" w:hAnsiTheme="minorHAnsi" w:cstheme="minorHAnsi"/>
        </w:rPr>
        <w:t xml:space="preserve">and/or </w:t>
      </w:r>
      <w:r w:rsidRPr="00AD7E59">
        <w:rPr>
          <w:rFonts w:asciiTheme="minorHAnsi" w:eastAsia="Times New Roman" w:hAnsiTheme="minorHAnsi" w:cstheme="minorHAnsi"/>
        </w:rPr>
        <w:t>approaches) to maximise safety of patients and medical staff. Factors such as the  age of the patient, presence of serious co-morbidities and ability to visit the surgery/home visiting options, availability of staff and establishing lack of COVID-19 related symptoms for both patient and staff ahead of the appointment, will all be important considerations.</w:t>
      </w:r>
    </w:p>
    <w:p w14:paraId="55143DEC" w14:textId="77777777" w:rsidR="00AD7E59" w:rsidRDefault="00AD7E59" w:rsidP="00AD7E59">
      <w:pPr>
        <w:pStyle w:val="ListParagraph"/>
        <w:spacing w:before="100" w:beforeAutospacing="1" w:after="100" w:afterAutospacing="1"/>
        <w:outlineLvl w:val="0"/>
        <w:rPr>
          <w:rFonts w:asciiTheme="minorHAnsi" w:eastAsia="Times New Roman" w:hAnsiTheme="minorHAnsi" w:cstheme="minorHAnsi"/>
        </w:rPr>
      </w:pPr>
    </w:p>
    <w:p w14:paraId="04985749" w14:textId="77777777" w:rsidR="005E1602" w:rsidRPr="00AD7E59" w:rsidRDefault="00710AA5" w:rsidP="00AD7E59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Every effort must be made to ensure continuation of Denosumab but w</w:t>
      </w:r>
      <w:r w:rsidR="004C7D7B" w:rsidRPr="00AD7E59">
        <w:rPr>
          <w:rFonts w:asciiTheme="minorHAnsi" w:eastAsia="Times New Roman" w:hAnsiTheme="minorHAnsi" w:cstheme="minorHAnsi"/>
        </w:rPr>
        <w:t xml:space="preserve">here it is judged that the risk of visiting for a Denosumab injection is unacceptable, or it is simply not possible to provide the service, </w:t>
      </w:r>
      <w:r>
        <w:rPr>
          <w:rFonts w:asciiTheme="minorHAnsi" w:eastAsia="Times New Roman" w:hAnsiTheme="minorHAnsi" w:cstheme="minorHAnsi"/>
        </w:rPr>
        <w:t xml:space="preserve">or risks to patients are unacceptable, </w:t>
      </w:r>
      <w:r w:rsidR="004C7D7B" w:rsidRPr="00AD7E59">
        <w:rPr>
          <w:rFonts w:asciiTheme="minorHAnsi" w:eastAsia="Times New Roman" w:hAnsiTheme="minorHAnsi" w:cstheme="minorHAnsi"/>
          <w:u w:val="single"/>
        </w:rPr>
        <w:t>oral</w:t>
      </w:r>
      <w:r w:rsidR="004C7D7B" w:rsidRPr="00AD7E59">
        <w:rPr>
          <w:rFonts w:asciiTheme="minorHAnsi" w:eastAsia="Times New Roman" w:hAnsiTheme="minorHAnsi" w:cstheme="minorHAnsi"/>
        </w:rPr>
        <w:t xml:space="preserve"> bisphosphonates or </w:t>
      </w:r>
      <w:r w:rsidR="005E1602" w:rsidRPr="00AD7E59">
        <w:rPr>
          <w:rFonts w:asciiTheme="minorHAnsi" w:eastAsia="Times New Roman" w:hAnsiTheme="minorHAnsi" w:cstheme="minorHAnsi"/>
        </w:rPr>
        <w:t>R</w:t>
      </w:r>
      <w:r w:rsidR="004C7D7B" w:rsidRPr="00AD7E59">
        <w:rPr>
          <w:rFonts w:asciiTheme="minorHAnsi" w:eastAsia="Times New Roman" w:hAnsiTheme="minorHAnsi" w:cstheme="minorHAnsi"/>
        </w:rPr>
        <w:t xml:space="preserve">aloxifene should be considered as a </w:t>
      </w:r>
      <w:r w:rsidR="004C7D7B" w:rsidRPr="00AD7E59">
        <w:rPr>
          <w:rFonts w:asciiTheme="minorHAnsi" w:eastAsia="Times New Roman" w:hAnsiTheme="minorHAnsi" w:cstheme="minorHAnsi"/>
          <w:u w:val="single"/>
        </w:rPr>
        <w:t>temporary</w:t>
      </w:r>
      <w:r w:rsidR="004C7D7B" w:rsidRPr="00AD7E59">
        <w:rPr>
          <w:rFonts w:asciiTheme="minorHAnsi" w:eastAsia="Times New Roman" w:hAnsiTheme="minorHAnsi" w:cstheme="minorHAnsi"/>
        </w:rPr>
        <w:t xml:space="preserve"> replacement for Denosumab therapy. This should be discussed in liaison with a local specialist. To enable effective discussion a detailed history of previous anti-osteoporosis medication needs to be at hand. </w:t>
      </w:r>
    </w:p>
    <w:p w14:paraId="6359491C" w14:textId="77777777" w:rsidR="00AD7E59" w:rsidRPr="005E1602" w:rsidRDefault="00AD7E59" w:rsidP="00AD7E59">
      <w:pPr>
        <w:jc w:val="both"/>
        <w:rPr>
          <w:rFonts w:asciiTheme="minorHAnsi" w:eastAsia="Times New Roman" w:hAnsiTheme="minorHAnsi" w:cstheme="minorHAnsi"/>
        </w:rPr>
      </w:pPr>
    </w:p>
    <w:p w14:paraId="73569CD9" w14:textId="79BC2230" w:rsidR="004C7D7B" w:rsidRPr="008C0818" w:rsidRDefault="005E1602" w:rsidP="005E1602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8C0818">
        <w:rPr>
          <w:rFonts w:asciiTheme="minorHAnsi" w:eastAsia="Times New Roman" w:hAnsiTheme="minorHAnsi" w:cstheme="minorHAnsi"/>
        </w:rPr>
        <w:t>Please note Raloxifene should only be used in line with NICE TA 161 (</w:t>
      </w:r>
      <w:hyperlink r:id="rId8" w:anchor="480" w:history="1">
        <w:r w:rsidRPr="008C0818">
          <w:rPr>
            <w:rStyle w:val="Hyperlink"/>
            <w:rFonts w:asciiTheme="minorHAnsi" w:eastAsia="Times New Roman" w:hAnsiTheme="minorHAnsi" w:cstheme="minorHAnsi"/>
            <w:color w:val="4472C4" w:themeColor="accent1"/>
          </w:rPr>
          <w:t>See Dorset Formulary</w:t>
        </w:r>
      </w:hyperlink>
      <w:r w:rsidRPr="008C0818">
        <w:rPr>
          <w:rFonts w:asciiTheme="minorHAnsi" w:eastAsia="Times New Roman" w:hAnsiTheme="minorHAnsi" w:cstheme="minorHAnsi"/>
        </w:rPr>
        <w:t xml:space="preserve">). </w:t>
      </w:r>
      <w:r w:rsidRPr="008C0818">
        <w:rPr>
          <w:rFonts w:asciiTheme="minorHAnsi" w:hAnsiTheme="minorHAnsi" w:cstheme="minorHAnsi"/>
          <w:shd w:val="clear" w:color="auto" w:fill="FAFAFB"/>
        </w:rPr>
        <w:t xml:space="preserve">For full details of side effects and contraindications, see the </w:t>
      </w:r>
      <w:hyperlink r:id="rId9" w:history="1">
        <w:r w:rsidRPr="008C0818">
          <w:rPr>
            <w:rStyle w:val="Hyperlink"/>
            <w:rFonts w:asciiTheme="minorHAnsi" w:hAnsiTheme="minorHAnsi" w:cstheme="minorHAnsi"/>
            <w:shd w:val="clear" w:color="auto" w:fill="FAFAFB"/>
          </w:rPr>
          <w:t>summary of product characteristics.</w:t>
        </w:r>
      </w:hyperlink>
    </w:p>
    <w:p w14:paraId="5CCC1D54" w14:textId="77777777" w:rsidR="00710AA5" w:rsidRPr="008C0818" w:rsidRDefault="00710AA5" w:rsidP="00710AA5">
      <w:pPr>
        <w:jc w:val="both"/>
        <w:rPr>
          <w:rFonts w:asciiTheme="minorHAnsi" w:eastAsia="Times New Roman" w:hAnsiTheme="minorHAnsi" w:cstheme="minorHAnsi"/>
        </w:rPr>
      </w:pPr>
    </w:p>
    <w:p w14:paraId="1D8DF9F5" w14:textId="77777777" w:rsidR="004C7D7B" w:rsidRDefault="004C7D7B" w:rsidP="005E1602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EA0FED">
        <w:rPr>
          <w:rFonts w:asciiTheme="minorHAnsi" w:eastAsia="Times New Roman" w:hAnsiTheme="minorHAnsi" w:cstheme="minorHAnsi"/>
        </w:rPr>
        <w:t xml:space="preserve">If neither of these approaches is possible, local specialist clinicians are happy to discuss the options for individual patients in their area via </w:t>
      </w:r>
      <w:r w:rsidR="00710AA5">
        <w:rPr>
          <w:rFonts w:asciiTheme="minorHAnsi" w:eastAsia="Times New Roman" w:hAnsiTheme="minorHAnsi" w:cstheme="minorHAnsi"/>
        </w:rPr>
        <w:t>a</w:t>
      </w:r>
      <w:r w:rsidRPr="00EA0FED">
        <w:rPr>
          <w:rFonts w:asciiTheme="minorHAnsi" w:eastAsia="Times New Roman" w:hAnsiTheme="minorHAnsi" w:cstheme="minorHAnsi"/>
        </w:rPr>
        <w:t xml:space="preserve">dvice and </w:t>
      </w:r>
      <w:r w:rsidR="00710AA5">
        <w:rPr>
          <w:rFonts w:asciiTheme="minorHAnsi" w:eastAsia="Times New Roman" w:hAnsiTheme="minorHAnsi" w:cstheme="minorHAnsi"/>
        </w:rPr>
        <w:t>g</w:t>
      </w:r>
      <w:r w:rsidRPr="00EA0FED">
        <w:rPr>
          <w:rFonts w:asciiTheme="minorHAnsi" w:eastAsia="Times New Roman" w:hAnsiTheme="minorHAnsi" w:cstheme="minorHAnsi"/>
        </w:rPr>
        <w:t xml:space="preserve">uidance. </w:t>
      </w:r>
    </w:p>
    <w:p w14:paraId="6ABAE8B2" w14:textId="77777777" w:rsidR="00710AA5" w:rsidRPr="00EA0FED" w:rsidRDefault="00710AA5" w:rsidP="00710AA5">
      <w:pPr>
        <w:jc w:val="both"/>
        <w:rPr>
          <w:rFonts w:asciiTheme="minorHAnsi" w:eastAsia="Times New Roman" w:hAnsiTheme="minorHAnsi" w:cstheme="minorHAnsi"/>
        </w:rPr>
      </w:pPr>
    </w:p>
    <w:p w14:paraId="1F7DD373" w14:textId="4178942F" w:rsidR="004C7D7B" w:rsidRDefault="004C7D7B" w:rsidP="005E1602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EA0FED">
        <w:rPr>
          <w:rFonts w:asciiTheme="minorHAnsi" w:eastAsia="Times New Roman" w:hAnsiTheme="minorHAnsi" w:cstheme="minorHAnsi"/>
        </w:rPr>
        <w:t xml:space="preserve">New patients requiring denosumab initiation should ideally be deferred and </w:t>
      </w:r>
      <w:proofErr w:type="gramStart"/>
      <w:r w:rsidRPr="00EA0FED">
        <w:rPr>
          <w:rFonts w:asciiTheme="minorHAnsi" w:eastAsia="Times New Roman" w:hAnsiTheme="minorHAnsi" w:cstheme="minorHAnsi"/>
        </w:rPr>
        <w:t>continue on</w:t>
      </w:r>
      <w:proofErr w:type="gramEnd"/>
      <w:r w:rsidRPr="00EA0FED">
        <w:rPr>
          <w:rFonts w:asciiTheme="minorHAnsi" w:eastAsia="Times New Roman" w:hAnsiTheme="minorHAnsi" w:cstheme="minorHAnsi"/>
        </w:rPr>
        <w:t xml:space="preserve"> current treatments until the risks of Covid-19 subside. Please seek advice </w:t>
      </w:r>
      <w:r w:rsidR="00710AA5">
        <w:rPr>
          <w:rFonts w:asciiTheme="minorHAnsi" w:eastAsia="Times New Roman" w:hAnsiTheme="minorHAnsi" w:cstheme="minorHAnsi"/>
        </w:rPr>
        <w:t xml:space="preserve">and guidance </w:t>
      </w:r>
      <w:r w:rsidRPr="00EA0FED">
        <w:rPr>
          <w:rFonts w:asciiTheme="minorHAnsi" w:eastAsia="Times New Roman" w:hAnsiTheme="minorHAnsi" w:cstheme="minorHAnsi"/>
        </w:rPr>
        <w:t>from a specialist clinician if necessary.</w:t>
      </w:r>
    </w:p>
    <w:p w14:paraId="3B4C4C0C" w14:textId="77777777" w:rsidR="008C0818" w:rsidRDefault="008C0818" w:rsidP="008C0818">
      <w:pPr>
        <w:pStyle w:val="ListParagraph"/>
        <w:rPr>
          <w:rFonts w:asciiTheme="minorHAnsi" w:eastAsia="Times New Roman" w:hAnsiTheme="minorHAnsi" w:cstheme="minorHAnsi"/>
        </w:rPr>
      </w:pPr>
    </w:p>
    <w:p w14:paraId="49D99595" w14:textId="790E36CE" w:rsidR="008C0818" w:rsidRDefault="008C0818" w:rsidP="008C0818">
      <w:pPr>
        <w:jc w:val="both"/>
        <w:rPr>
          <w:rFonts w:asciiTheme="minorHAnsi" w:eastAsia="Times New Roman" w:hAnsiTheme="minorHAnsi" w:cstheme="minorHAnsi"/>
        </w:rPr>
      </w:pPr>
    </w:p>
    <w:p w14:paraId="55EB7F84" w14:textId="4687D307" w:rsidR="008C0818" w:rsidRDefault="008C0818" w:rsidP="008C0818">
      <w:pPr>
        <w:jc w:val="both"/>
        <w:rPr>
          <w:rFonts w:asciiTheme="minorHAnsi" w:eastAsia="Times New Roman" w:hAnsiTheme="minorHAnsi" w:cstheme="minorHAnsi"/>
        </w:rPr>
      </w:pPr>
    </w:p>
    <w:p w14:paraId="63B798D8" w14:textId="156F867D" w:rsidR="008C0818" w:rsidRDefault="008C0818" w:rsidP="008C0818">
      <w:pPr>
        <w:jc w:val="both"/>
        <w:rPr>
          <w:rFonts w:asciiTheme="minorHAnsi" w:eastAsia="Times New Roman" w:hAnsiTheme="minorHAnsi" w:cstheme="minorHAnsi"/>
        </w:rPr>
      </w:pPr>
    </w:p>
    <w:p w14:paraId="72873216" w14:textId="47997D8A" w:rsidR="008C0818" w:rsidRDefault="008C0818" w:rsidP="008C0818">
      <w:pPr>
        <w:jc w:val="both"/>
        <w:rPr>
          <w:rFonts w:asciiTheme="minorHAnsi" w:eastAsia="Times New Roman" w:hAnsiTheme="minorHAnsi" w:cstheme="minorHAnsi"/>
        </w:rPr>
      </w:pPr>
    </w:p>
    <w:p w14:paraId="6671E13C" w14:textId="39DAAD4A" w:rsidR="008C0818" w:rsidRDefault="008C0818" w:rsidP="008C0818">
      <w:pPr>
        <w:jc w:val="both"/>
        <w:rPr>
          <w:rFonts w:asciiTheme="minorHAnsi" w:eastAsia="Times New Roman" w:hAnsiTheme="minorHAnsi" w:cstheme="minorHAnsi"/>
        </w:rPr>
      </w:pPr>
    </w:p>
    <w:p w14:paraId="1536B857" w14:textId="6F4AADE1" w:rsidR="008C0818" w:rsidRDefault="008C0818" w:rsidP="008C0818">
      <w:pPr>
        <w:jc w:val="both"/>
        <w:rPr>
          <w:rFonts w:asciiTheme="minorHAnsi" w:eastAsia="Times New Roman" w:hAnsiTheme="minorHAnsi" w:cstheme="minorHAnsi"/>
        </w:rPr>
      </w:pPr>
    </w:p>
    <w:p w14:paraId="3925B400" w14:textId="77777777" w:rsidR="00EA0FED" w:rsidRPr="00710AA5" w:rsidRDefault="00EA0FED" w:rsidP="00710AA5">
      <w:pPr>
        <w:jc w:val="both"/>
        <w:rPr>
          <w:b/>
          <w:bCs/>
          <w:i/>
          <w:iCs/>
          <w:u w:val="single"/>
        </w:rPr>
      </w:pPr>
    </w:p>
    <w:p w14:paraId="56F6B980" w14:textId="0DEC9203" w:rsidR="00824602" w:rsidRPr="00EA0FED" w:rsidRDefault="00EA0FED" w:rsidP="007369B0">
      <w:pPr>
        <w:jc w:val="both"/>
        <w:rPr>
          <w:rFonts w:asciiTheme="minorHAnsi" w:hAnsiTheme="minorHAnsi" w:cstheme="minorHAnsi"/>
        </w:rPr>
      </w:pPr>
      <w:r w:rsidRPr="00EA0FED">
        <w:rPr>
          <w:b/>
          <w:bCs/>
          <w:i/>
          <w:iCs/>
          <w:u w:val="single"/>
        </w:rPr>
        <w:t>** Disclaimer **.</w:t>
      </w:r>
      <w:r w:rsidRPr="00EA0FED">
        <w:rPr>
          <w:b/>
          <w:bCs/>
          <w:i/>
          <w:iCs/>
        </w:rPr>
        <w:t xml:space="preserve"> </w:t>
      </w:r>
      <w:r w:rsidRPr="00EA0FED">
        <w:rPr>
          <w:i/>
          <w:iCs/>
        </w:rPr>
        <w:t xml:space="preserve">This is rapid impact summary and contains links to interim guidance developed to respond to emerging prescribing and medicines management issues during the COVID-19 pandemic. Best efforts have been made to consult with the relevant specialities before guidance is published. In the current climate guidance is subject rapid change, often </w:t>
      </w:r>
      <w:proofErr w:type="gramStart"/>
      <w:r w:rsidRPr="00EA0FED">
        <w:rPr>
          <w:i/>
          <w:iCs/>
        </w:rPr>
        <w:t>on a daily basis</w:t>
      </w:r>
      <w:proofErr w:type="gramEnd"/>
      <w:r w:rsidRPr="00EA0FED">
        <w:rPr>
          <w:i/>
          <w:iCs/>
        </w:rPr>
        <w:t>. Please consider this when utilising this guidance. We ask practices only to adopt guidance National Guidance from NHS England &amp; Improvement, NICE or from Dorset CCG.</w:t>
      </w:r>
    </w:p>
    <w:sectPr w:rsidR="00824602" w:rsidRPr="00EA0FE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468F3" w14:textId="77777777" w:rsidR="00EA0FED" w:rsidRDefault="00EA0FED" w:rsidP="00EA0FED">
      <w:r>
        <w:separator/>
      </w:r>
    </w:p>
  </w:endnote>
  <w:endnote w:type="continuationSeparator" w:id="0">
    <w:p w14:paraId="173FE377" w14:textId="77777777" w:rsidR="00EA0FED" w:rsidRDefault="00EA0FED" w:rsidP="00EA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BF256" w14:textId="77777777" w:rsidR="00EA0FED" w:rsidRDefault="00EA0FED">
    <w:pPr>
      <w:pStyle w:val="Footer"/>
    </w:pPr>
    <w:r>
      <w:t xml:space="preserve">NHS Dorset CCG – Interim Guidance – </w:t>
    </w:r>
    <w:proofErr w:type="spellStart"/>
    <w:r>
      <w:t>Covid</w:t>
    </w:r>
    <w:proofErr w:type="spellEnd"/>
    <w:r>
      <w:t xml:space="preserve"> 19</w:t>
    </w:r>
  </w:p>
  <w:p w14:paraId="37DCBBD6" w14:textId="77777777" w:rsidR="00EA0FED" w:rsidRDefault="00EA0FED">
    <w:pPr>
      <w:pStyle w:val="Footer"/>
    </w:pPr>
    <w:r>
      <w:t xml:space="preserve">Medicines Management Team Contact: </w:t>
    </w:r>
    <w:hyperlink r:id="rId1" w:history="1">
      <w:r w:rsidRPr="005B79A7">
        <w:rPr>
          <w:rStyle w:val="Hyperlink"/>
        </w:rPr>
        <w:t>medicine.question@dorsetccg.nhs.uk</w:t>
      </w:r>
    </w:hyperlink>
  </w:p>
  <w:p w14:paraId="2A1EDE7B" w14:textId="77777777" w:rsidR="00EA0FED" w:rsidRDefault="00EA0FED">
    <w:pPr>
      <w:pStyle w:val="Footer"/>
    </w:pPr>
    <w:r>
      <w:t>Version: 1.0 April 2020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7D49D113" w14:textId="77777777" w:rsidR="00EA0FED" w:rsidRDefault="00EA0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75384" w14:textId="77777777" w:rsidR="00EA0FED" w:rsidRDefault="00EA0FED" w:rsidP="00EA0FED">
      <w:r>
        <w:separator/>
      </w:r>
    </w:p>
  </w:footnote>
  <w:footnote w:type="continuationSeparator" w:id="0">
    <w:p w14:paraId="23D060D2" w14:textId="77777777" w:rsidR="00EA0FED" w:rsidRDefault="00EA0FED" w:rsidP="00EA0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2744C" w14:textId="77777777" w:rsidR="00EA0FED" w:rsidRDefault="00EA0FED" w:rsidP="00EA0FED">
    <w:pPr>
      <w:pStyle w:val="Header"/>
      <w:jc w:val="right"/>
    </w:pPr>
    <w:r w:rsidRPr="00EA0FED">
      <w:rPr>
        <w:noProof/>
        <w:sz w:val="24"/>
        <w:szCs w:val="24"/>
      </w:rPr>
      <w:drawing>
        <wp:inline distT="0" distB="0" distL="0" distR="0" wp14:anchorId="5B455466" wp14:editId="0DC3BDFA">
          <wp:extent cx="2420620" cy="6216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E6163"/>
    <w:multiLevelType w:val="multilevel"/>
    <w:tmpl w:val="A912A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7B"/>
    <w:rsid w:val="004C7D7B"/>
    <w:rsid w:val="00560611"/>
    <w:rsid w:val="005E1602"/>
    <w:rsid w:val="00710AA5"/>
    <w:rsid w:val="007369B0"/>
    <w:rsid w:val="00824602"/>
    <w:rsid w:val="008C0818"/>
    <w:rsid w:val="00A1640F"/>
    <w:rsid w:val="00AD7E59"/>
    <w:rsid w:val="00EA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C0E00"/>
  <w15:chartTrackingRefBased/>
  <w15:docId w15:val="{6495E178-ADE1-4B45-856D-1F942DA6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D7B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AD7E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F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F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FED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A0F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FED"/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EA0F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F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160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7E5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roduct-title">
    <w:name w:val="product-title"/>
    <w:basedOn w:val="Normal"/>
    <w:rsid w:val="00AD7E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d-title">
    <w:name w:val="prod-title"/>
    <w:basedOn w:val="DefaultParagraphFont"/>
    <w:rsid w:val="00AD7E59"/>
  </w:style>
  <w:style w:type="character" w:customStyle="1" w:styleId="published-date">
    <w:name w:val="published-date"/>
    <w:basedOn w:val="DefaultParagraphFont"/>
    <w:rsid w:val="00AD7E59"/>
  </w:style>
  <w:style w:type="paragraph" w:styleId="BalloonText">
    <w:name w:val="Balloon Text"/>
    <w:basedOn w:val="Normal"/>
    <w:link w:val="BalloonTextChar"/>
    <w:uiPriority w:val="99"/>
    <w:semiHidden/>
    <w:unhideWhenUsed/>
    <w:rsid w:val="00AD7E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59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9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setformulary.nhs.uk/chaptersSubDetails.asp?FormularySectionID=6&amp;SubSectionRef=06.04.01.01&amp;SubSectionID=D100&amp;drugmatch=4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steve.fleck\AppData\Local\Microsoft\Windows\INetCache\Content.Outlook\FODW9MM4\COVID-19%20rapid%20guideline:%20rheumatological%20autoimmune,%20inflammatory%20and%20metabolic%20bone%20disorders%20NICE%20guideline%20%5bNG167%5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edicines.org.uk/emc/product/6882/smp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cine.question@dorsetccg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Dorset Clinical Commisioning Group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Larcombe, Theresa (Dorset CCG)</dc:creator>
  <cp:keywords/>
  <dc:description/>
  <cp:lastModifiedBy>Smith, Annette (Dorset CCG)</cp:lastModifiedBy>
  <cp:revision>2</cp:revision>
  <dcterms:created xsi:type="dcterms:W3CDTF">2020-04-09T14:07:00Z</dcterms:created>
  <dcterms:modified xsi:type="dcterms:W3CDTF">2020-04-09T14:07:00Z</dcterms:modified>
</cp:coreProperties>
</file>